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0443B4B5"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7D550A">
        <w:rPr>
          <w:b/>
          <w:noProof/>
          <w:sz w:val="24"/>
        </w:rPr>
        <w:t>4</w:t>
      </w:r>
      <w:r w:rsidR="004934E0" w:rsidRPr="00C04CFA">
        <w:rPr>
          <w:b/>
          <w:bCs/>
          <w:sz w:val="22"/>
          <w:szCs w:val="22"/>
        </w:rPr>
        <w:tab/>
      </w:r>
      <w:r>
        <w:rPr>
          <w:b/>
          <w:bCs/>
          <w:sz w:val="22"/>
          <w:szCs w:val="22"/>
        </w:rPr>
        <w:t xml:space="preserve"> </w:t>
      </w:r>
      <w:r w:rsidR="00FA69AF">
        <w:rPr>
          <w:b/>
          <w:bCs/>
          <w:sz w:val="22"/>
          <w:szCs w:val="22"/>
        </w:rPr>
        <w:t>S3i240427</w:t>
      </w:r>
    </w:p>
    <w:p w14:paraId="7157F9DD" w14:textId="4639C2DA" w:rsidR="004934E0" w:rsidRPr="00C04CFA" w:rsidRDefault="007D550A" w:rsidP="008E7D27">
      <w:pPr>
        <w:keepNext/>
        <w:pBdr>
          <w:bottom w:val="single" w:sz="6" w:space="0" w:color="auto"/>
        </w:pBdr>
        <w:tabs>
          <w:tab w:val="right" w:pos="9638"/>
        </w:tabs>
        <w:spacing w:before="120" w:after="120" w:line="360" w:lineRule="auto"/>
        <w:rPr>
          <w:b/>
          <w:bCs/>
          <w:sz w:val="22"/>
          <w:szCs w:val="22"/>
        </w:rPr>
      </w:pPr>
      <w:r>
        <w:rPr>
          <w:b/>
          <w:noProof/>
          <w:sz w:val="24"/>
        </w:rPr>
        <w:t>Amsterdam</w:t>
      </w:r>
      <w:r w:rsidR="00AD0B8D">
        <w:rPr>
          <w:b/>
          <w:noProof/>
          <w:sz w:val="24"/>
        </w:rPr>
        <w:t xml:space="preserve">, </w:t>
      </w:r>
      <w:r>
        <w:rPr>
          <w:b/>
          <w:noProof/>
          <w:sz w:val="24"/>
        </w:rPr>
        <w:t>July 9-13</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E4DE3FE"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5A3DC7">
        <w:rPr>
          <w:b/>
          <w:sz w:val="22"/>
          <w:szCs w:val="22"/>
        </w:rPr>
        <w:t>, Rogers Communications</w:t>
      </w:r>
      <w:r w:rsidR="000F7CE7">
        <w:rPr>
          <w:b/>
          <w:sz w:val="22"/>
          <w:szCs w:val="22"/>
        </w:rPr>
        <w:t>, OTD</w:t>
      </w:r>
    </w:p>
    <w:p w14:paraId="619D8F54" w14:textId="088D57E3"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FA69AF">
        <w:rPr>
          <w:b/>
          <w:sz w:val="22"/>
          <w:szCs w:val="22"/>
        </w:rPr>
        <w:t>Input</w:t>
      </w:r>
      <w:r w:rsidR="00FD76CA">
        <w:rPr>
          <w:b/>
          <w:sz w:val="22"/>
          <w:szCs w:val="22"/>
        </w:rPr>
        <w:t xml:space="preserve"> to TR 33.929-7: </w:t>
      </w:r>
      <w:r w:rsidR="00C978E3">
        <w:rPr>
          <w:b/>
          <w:sz w:val="22"/>
          <w:szCs w:val="22"/>
        </w:rPr>
        <w:t xml:space="preserve">LI </w:t>
      </w:r>
      <w:r w:rsidR="00863ED1">
        <w:rPr>
          <w:b/>
          <w:sz w:val="22"/>
          <w:szCs w:val="22"/>
        </w:rPr>
        <w:t>L</w:t>
      </w:r>
      <w:r w:rsidR="00C978E3">
        <w:rPr>
          <w:b/>
          <w:sz w:val="22"/>
          <w:szCs w:val="22"/>
        </w:rPr>
        <w:t xml:space="preserve">ocation </w:t>
      </w:r>
      <w:r w:rsidR="00863ED1">
        <w:rPr>
          <w:b/>
          <w:sz w:val="22"/>
          <w:szCs w:val="22"/>
        </w:rPr>
        <w:t>A</w:t>
      </w:r>
      <w:r w:rsidR="00FA69AF">
        <w:rPr>
          <w:b/>
          <w:sz w:val="22"/>
          <w:szCs w:val="22"/>
        </w:rPr>
        <w:t>cquisition</w:t>
      </w:r>
      <w:r w:rsidR="00DF35EF">
        <w:rPr>
          <w:b/>
          <w:sz w:val="22"/>
          <w:szCs w:val="22"/>
        </w:rPr>
        <w:t xml:space="preserve"> </w:t>
      </w:r>
      <w:r w:rsidR="00863ED1">
        <w:rPr>
          <w:b/>
          <w:sz w:val="22"/>
          <w:szCs w:val="22"/>
        </w:rPr>
        <w:t>C</w:t>
      </w:r>
      <w:r w:rsidR="00DF35EF">
        <w:rPr>
          <w:b/>
          <w:sz w:val="22"/>
          <w:szCs w:val="22"/>
        </w:rPr>
        <w:t xml:space="preserve">apabilities </w:t>
      </w:r>
      <w:r w:rsidR="00FD76CA">
        <w:rPr>
          <w:b/>
          <w:sz w:val="22"/>
          <w:szCs w:val="22"/>
        </w:rPr>
        <w:t xml:space="preserve"> – Part I (Location Only</w:t>
      </w:r>
      <w:r w:rsidR="00FA69AF">
        <w:rPr>
          <w:b/>
          <w:sz w:val="22"/>
          <w:szCs w:val="22"/>
        </w:rPr>
        <w:t xml:space="preserve"> LI reporting</w:t>
      </w:r>
      <w:r w:rsidR="00FD76CA">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2760DB2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FA69AF">
        <w:rPr>
          <w:b/>
          <w:sz w:val="22"/>
          <w:szCs w:val="22"/>
        </w:rPr>
        <w:t>9_Guide</w:t>
      </w:r>
    </w:p>
    <w:p w14:paraId="20BA83AE" w14:textId="384B4B30"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C978E3">
        <w:rPr>
          <w:rFonts w:ascii="Arial" w:hAnsi="Arial" w:cs="Arial"/>
          <w:i/>
          <w:sz w:val="18"/>
          <w:szCs w:val="18"/>
        </w:rPr>
        <w:t xml:space="preserve">input text to TR 33.929-7 LI for </w:t>
      </w:r>
      <w:r w:rsidR="00FD76CA">
        <w:rPr>
          <w:rFonts w:ascii="Arial" w:hAnsi="Arial" w:cs="Arial"/>
          <w:i/>
          <w:sz w:val="18"/>
          <w:szCs w:val="18"/>
        </w:rPr>
        <w:t>Location Only Reporting</w:t>
      </w:r>
      <w:r w:rsidR="00C978E3">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34F98B07" w14:textId="659BD754" w:rsidR="00A12774" w:rsidRPr="009408DF" w:rsidRDefault="00A12774" w:rsidP="00A12774">
      <w:pPr>
        <w:tabs>
          <w:tab w:val="left" w:pos="2660"/>
        </w:tabs>
        <w:jc w:val="both"/>
        <w:rPr>
          <w:bCs/>
          <w:sz w:val="22"/>
          <w:szCs w:val="22"/>
        </w:rPr>
      </w:pPr>
      <w:r w:rsidRPr="009408DF">
        <w:rPr>
          <w:bCs/>
          <w:sz w:val="22"/>
          <w:szCs w:val="22"/>
        </w:rPr>
        <w:t xml:space="preserve">The TR 33.929-7 provides the implementation guidance for the LI aspects related to the location services. In this regard, the TR would cover the three services the illustrations of which are thought to be useful. Those three services are: </w:t>
      </w:r>
    </w:p>
    <w:p w14:paraId="64576A7A" w14:textId="34506673" w:rsidR="00A12774" w:rsidRPr="009408DF" w:rsidRDefault="00A12774" w:rsidP="00A12774">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t xml:space="preserve">Location only </w:t>
      </w:r>
      <w:r w:rsidR="00863ED1">
        <w:rPr>
          <w:color w:val="auto"/>
          <w:sz w:val="22"/>
          <w:szCs w:val="22"/>
          <w:lang w:eastAsia="en-US"/>
        </w:rPr>
        <w:t xml:space="preserve">LI </w:t>
      </w:r>
      <w:r w:rsidRPr="009408DF">
        <w:rPr>
          <w:color w:val="auto"/>
          <w:sz w:val="22"/>
          <w:szCs w:val="22"/>
          <w:lang w:eastAsia="en-US"/>
        </w:rPr>
        <w:t>reporting.</w:t>
      </w:r>
    </w:p>
    <w:p w14:paraId="089CA97C" w14:textId="77777777" w:rsidR="00A12774" w:rsidRPr="009408DF" w:rsidRDefault="00A12774" w:rsidP="00A12774">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t>LALS.</w:t>
      </w:r>
    </w:p>
    <w:p w14:paraId="7D1EA161" w14:textId="77777777" w:rsidR="00A12774" w:rsidRPr="009408DF" w:rsidRDefault="00A12774" w:rsidP="00A12774">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t xml:space="preserve">Location acquisition. </w:t>
      </w:r>
    </w:p>
    <w:p w14:paraId="7A4AB7BF" w14:textId="65BA9A09" w:rsidR="00A12774" w:rsidRPr="009408DF" w:rsidRDefault="00A12774" w:rsidP="00A12774">
      <w:pPr>
        <w:tabs>
          <w:tab w:val="left" w:pos="2660"/>
        </w:tabs>
        <w:jc w:val="both"/>
        <w:rPr>
          <w:bCs/>
          <w:sz w:val="22"/>
          <w:szCs w:val="22"/>
        </w:rPr>
      </w:pPr>
      <w:r w:rsidRPr="009408DF">
        <w:rPr>
          <w:bCs/>
          <w:sz w:val="22"/>
          <w:szCs w:val="22"/>
        </w:rPr>
        <w:t xml:space="preserve">This </w:t>
      </w:r>
      <w:proofErr w:type="spellStart"/>
      <w:r w:rsidRPr="009408DF">
        <w:rPr>
          <w:bCs/>
          <w:sz w:val="22"/>
          <w:szCs w:val="22"/>
        </w:rPr>
        <w:t>pCR</w:t>
      </w:r>
      <w:proofErr w:type="spellEnd"/>
      <w:r w:rsidRPr="009408DF">
        <w:rPr>
          <w:bCs/>
          <w:sz w:val="22"/>
          <w:szCs w:val="22"/>
        </w:rPr>
        <w:t xml:space="preserve"> provides the input text to introduce the above and the Location only reporting related concepts and the scenarios. </w:t>
      </w:r>
    </w:p>
    <w:p w14:paraId="4C82B0F3" w14:textId="7B30A2E3" w:rsidR="00DB76A2" w:rsidRDefault="00DB76A2" w:rsidP="00DB76A2">
      <w:pPr>
        <w:tabs>
          <w:tab w:val="left" w:pos="2660"/>
        </w:tabs>
        <w:jc w:val="both"/>
        <w:rPr>
          <w:b/>
          <w:sz w:val="36"/>
          <w:szCs w:val="36"/>
        </w:rPr>
      </w:pPr>
      <w:r>
        <w:rPr>
          <w:b/>
          <w:sz w:val="36"/>
          <w:szCs w:val="36"/>
        </w:rPr>
        <w:t>PROPOSAL</w:t>
      </w:r>
    </w:p>
    <w:p w14:paraId="7B09D2D5" w14:textId="2E0C5434" w:rsidR="00A12774" w:rsidRDefault="00A12774" w:rsidP="00A12774">
      <w:pPr>
        <w:tabs>
          <w:tab w:val="left" w:pos="1985"/>
          <w:tab w:val="left" w:pos="2552"/>
          <w:tab w:val="left" w:pos="3544"/>
          <w:tab w:val="left" w:pos="3686"/>
          <w:tab w:val="left" w:pos="4111"/>
        </w:tabs>
        <w:jc w:val="both"/>
        <w:rPr>
          <w:bCs/>
          <w:sz w:val="22"/>
          <w:szCs w:val="22"/>
        </w:rPr>
      </w:pPr>
      <w:r>
        <w:rPr>
          <w:bCs/>
          <w:sz w:val="22"/>
          <w:szCs w:val="22"/>
        </w:rPr>
        <w:t>Incorporate the following to the TR 33.929-7:</w:t>
      </w:r>
    </w:p>
    <w:p w14:paraId="6F2865CF" w14:textId="77777777" w:rsidR="00A12774" w:rsidRDefault="00A12774" w:rsidP="00A12774">
      <w:pPr>
        <w:tabs>
          <w:tab w:val="left" w:pos="1985"/>
          <w:tab w:val="left" w:pos="2552"/>
          <w:tab w:val="left" w:pos="3544"/>
          <w:tab w:val="left" w:pos="3686"/>
          <w:tab w:val="left" w:pos="4111"/>
        </w:tabs>
        <w:jc w:val="both"/>
        <w:rPr>
          <w:bCs/>
          <w:sz w:val="22"/>
          <w:szCs w:val="22"/>
        </w:rPr>
      </w:pPr>
    </w:p>
    <w:p w14:paraId="77F51597" w14:textId="55A9C9B3" w:rsidR="00A12774" w:rsidRPr="00A12774" w:rsidRDefault="00A12774" w:rsidP="00A12774">
      <w:pPr>
        <w:tabs>
          <w:tab w:val="left" w:pos="1985"/>
          <w:tab w:val="left" w:pos="2552"/>
          <w:tab w:val="left" w:pos="3544"/>
          <w:tab w:val="left" w:pos="3686"/>
          <w:tab w:val="left" w:pos="4111"/>
        </w:tabs>
        <w:jc w:val="both"/>
        <w:rPr>
          <w:bCs/>
          <w:color w:val="7030A0"/>
          <w:sz w:val="32"/>
          <w:szCs w:val="32"/>
        </w:rPr>
      </w:pPr>
      <w:r w:rsidRPr="00A12774">
        <w:rPr>
          <w:bCs/>
          <w:color w:val="7030A0"/>
          <w:sz w:val="32"/>
          <w:szCs w:val="32"/>
        </w:rPr>
        <w:t>***** Start of the new text ****</w:t>
      </w:r>
    </w:p>
    <w:p w14:paraId="2DEE0E4B" w14:textId="2747A98E" w:rsidR="00246040" w:rsidRDefault="00ED5E14" w:rsidP="00910F9B">
      <w:pPr>
        <w:pStyle w:val="Heading1"/>
      </w:pPr>
      <w:r>
        <w:t>4</w:t>
      </w:r>
      <w:r>
        <w:tab/>
      </w:r>
      <w:r w:rsidR="009565A2">
        <w:t>LI for location</w:t>
      </w:r>
      <w:r w:rsidR="00D1388D">
        <w:t xml:space="preserve"> </w:t>
      </w:r>
      <w:r w:rsidR="00FA69AF">
        <w:t>services</w:t>
      </w:r>
    </w:p>
    <w:p w14:paraId="20A70E11" w14:textId="195FFE9B" w:rsidR="003940EC" w:rsidRDefault="003940EC" w:rsidP="00910F9B">
      <w:pPr>
        <w:pStyle w:val="Heading2"/>
      </w:pPr>
      <w:r>
        <w:t>4.1</w:t>
      </w:r>
      <w:r>
        <w:tab/>
        <w:t>General</w:t>
      </w:r>
    </w:p>
    <w:p w14:paraId="7BFC2371" w14:textId="0A9FAD93" w:rsidR="009565A2" w:rsidRDefault="009565A2" w:rsidP="00350825">
      <w:pPr>
        <w:tabs>
          <w:tab w:val="left" w:pos="1985"/>
          <w:tab w:val="left" w:pos="2552"/>
          <w:tab w:val="left" w:pos="3544"/>
          <w:tab w:val="left" w:pos="3686"/>
          <w:tab w:val="left" w:pos="4111"/>
        </w:tabs>
        <w:jc w:val="both"/>
        <w:rPr>
          <w:bCs/>
          <w:sz w:val="22"/>
          <w:szCs w:val="22"/>
        </w:rPr>
      </w:pPr>
      <w:r>
        <w:rPr>
          <w:bCs/>
          <w:sz w:val="22"/>
          <w:szCs w:val="22"/>
        </w:rPr>
        <w:t xml:space="preserve">The LI for location </w:t>
      </w:r>
      <w:r w:rsidR="00D1388D">
        <w:rPr>
          <w:bCs/>
          <w:sz w:val="22"/>
          <w:szCs w:val="22"/>
        </w:rPr>
        <w:t xml:space="preserve">services </w:t>
      </w:r>
      <w:r>
        <w:rPr>
          <w:bCs/>
          <w:sz w:val="22"/>
          <w:szCs w:val="22"/>
        </w:rPr>
        <w:t xml:space="preserve">illustrated in the subsequent clauses include the following </w:t>
      </w:r>
      <w:r w:rsidR="000D3EE5">
        <w:rPr>
          <w:bCs/>
          <w:sz w:val="22"/>
          <w:szCs w:val="22"/>
        </w:rPr>
        <w:t>three</w:t>
      </w:r>
      <w:r>
        <w:rPr>
          <w:bCs/>
          <w:sz w:val="22"/>
          <w:szCs w:val="22"/>
        </w:rPr>
        <w:t xml:space="preserve"> parts: </w:t>
      </w:r>
    </w:p>
    <w:p w14:paraId="0E7278F7" w14:textId="66C0790D" w:rsidR="000D3EE5" w:rsidRPr="009408DF" w:rsidRDefault="000D3EE5" w:rsidP="009565A2">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t xml:space="preserve">Location only </w:t>
      </w:r>
      <w:r w:rsidR="00863ED1">
        <w:rPr>
          <w:color w:val="auto"/>
          <w:sz w:val="22"/>
          <w:szCs w:val="22"/>
          <w:lang w:eastAsia="en-US"/>
        </w:rPr>
        <w:t xml:space="preserve">LI </w:t>
      </w:r>
      <w:r w:rsidRPr="009408DF">
        <w:rPr>
          <w:color w:val="auto"/>
          <w:sz w:val="22"/>
          <w:szCs w:val="22"/>
          <w:lang w:eastAsia="en-US"/>
        </w:rPr>
        <w:t>reporting.</w:t>
      </w:r>
    </w:p>
    <w:p w14:paraId="6B3D0F97" w14:textId="11DE0BAC" w:rsidR="009565A2" w:rsidRPr="009408DF" w:rsidRDefault="009565A2" w:rsidP="009565A2">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lastRenderedPageBreak/>
        <w:t>L</w:t>
      </w:r>
      <w:r w:rsidR="00C36FD2" w:rsidRPr="009408DF">
        <w:rPr>
          <w:color w:val="auto"/>
          <w:sz w:val="22"/>
          <w:szCs w:val="22"/>
          <w:lang w:eastAsia="en-US"/>
        </w:rPr>
        <w:t>awful access location services (L</w:t>
      </w:r>
      <w:r w:rsidRPr="009408DF">
        <w:rPr>
          <w:color w:val="auto"/>
          <w:sz w:val="22"/>
          <w:szCs w:val="22"/>
          <w:lang w:eastAsia="en-US"/>
        </w:rPr>
        <w:t>ALS</w:t>
      </w:r>
      <w:r w:rsidR="00C36FD2" w:rsidRPr="009408DF">
        <w:rPr>
          <w:color w:val="auto"/>
          <w:sz w:val="22"/>
          <w:szCs w:val="22"/>
          <w:lang w:eastAsia="en-US"/>
        </w:rPr>
        <w:t>)</w:t>
      </w:r>
      <w:r w:rsidRPr="009408DF">
        <w:rPr>
          <w:color w:val="auto"/>
          <w:sz w:val="22"/>
          <w:szCs w:val="22"/>
          <w:lang w:eastAsia="en-US"/>
        </w:rPr>
        <w:t>.</w:t>
      </w:r>
    </w:p>
    <w:p w14:paraId="380219E6" w14:textId="412B8127" w:rsidR="009565A2" w:rsidRPr="009408DF" w:rsidRDefault="009565A2" w:rsidP="009565A2">
      <w:pPr>
        <w:pStyle w:val="B1"/>
        <w:numPr>
          <w:ilvl w:val="0"/>
          <w:numId w:val="4"/>
        </w:numPr>
        <w:overflowPunct/>
        <w:autoSpaceDE/>
        <w:autoSpaceDN/>
        <w:adjustRightInd/>
        <w:textAlignment w:val="auto"/>
        <w:rPr>
          <w:color w:val="auto"/>
          <w:sz w:val="22"/>
          <w:szCs w:val="22"/>
          <w:lang w:eastAsia="en-US"/>
        </w:rPr>
      </w:pPr>
      <w:r w:rsidRPr="009408DF">
        <w:rPr>
          <w:color w:val="auto"/>
          <w:sz w:val="22"/>
          <w:szCs w:val="22"/>
          <w:lang w:eastAsia="en-US"/>
        </w:rPr>
        <w:t xml:space="preserve">Location </w:t>
      </w:r>
      <w:r w:rsidR="00D1388D" w:rsidRPr="009408DF">
        <w:rPr>
          <w:color w:val="auto"/>
          <w:sz w:val="22"/>
          <w:szCs w:val="22"/>
          <w:lang w:eastAsia="en-US"/>
        </w:rPr>
        <w:t>a</w:t>
      </w:r>
      <w:r w:rsidRPr="009408DF">
        <w:rPr>
          <w:color w:val="auto"/>
          <w:sz w:val="22"/>
          <w:szCs w:val="22"/>
          <w:lang w:eastAsia="en-US"/>
        </w:rPr>
        <w:t xml:space="preserve">cquisition. </w:t>
      </w:r>
    </w:p>
    <w:p w14:paraId="02D9A7E9" w14:textId="1EBC04E9" w:rsidR="00D1388D" w:rsidRDefault="00972C6E" w:rsidP="00972C6E">
      <w:pPr>
        <w:tabs>
          <w:tab w:val="left" w:pos="1985"/>
          <w:tab w:val="left" w:pos="2552"/>
          <w:tab w:val="left" w:pos="3544"/>
          <w:tab w:val="left" w:pos="3686"/>
          <w:tab w:val="left" w:pos="4111"/>
        </w:tabs>
        <w:jc w:val="both"/>
        <w:rPr>
          <w:bCs/>
          <w:sz w:val="22"/>
          <w:szCs w:val="22"/>
        </w:rPr>
      </w:pPr>
      <w:r>
        <w:rPr>
          <w:bCs/>
          <w:sz w:val="22"/>
          <w:szCs w:val="22"/>
        </w:rPr>
        <w:t xml:space="preserve">There are </w:t>
      </w:r>
      <w:r w:rsidR="00BE2E41">
        <w:rPr>
          <w:bCs/>
          <w:sz w:val="22"/>
          <w:szCs w:val="22"/>
        </w:rPr>
        <w:t xml:space="preserve">also other </w:t>
      </w:r>
      <w:r w:rsidR="000D3EE5">
        <w:rPr>
          <w:bCs/>
          <w:sz w:val="22"/>
          <w:szCs w:val="22"/>
        </w:rPr>
        <w:t xml:space="preserve">cases </w:t>
      </w:r>
      <w:r w:rsidR="005B2555">
        <w:rPr>
          <w:bCs/>
          <w:sz w:val="22"/>
          <w:szCs w:val="22"/>
        </w:rPr>
        <w:t xml:space="preserve">already illustrated </w:t>
      </w:r>
      <w:r>
        <w:rPr>
          <w:bCs/>
          <w:sz w:val="22"/>
          <w:szCs w:val="22"/>
        </w:rPr>
        <w:t xml:space="preserve">in TS 33.127 [3] and TS 33.128 [4]. </w:t>
      </w:r>
    </w:p>
    <w:p w14:paraId="36DDFA98" w14:textId="77777777" w:rsidR="005B2555" w:rsidRDefault="005B2555" w:rsidP="005B2555">
      <w:pPr>
        <w:tabs>
          <w:tab w:val="left" w:pos="1985"/>
          <w:tab w:val="left" w:pos="2552"/>
          <w:tab w:val="left" w:pos="3544"/>
          <w:tab w:val="left" w:pos="3686"/>
          <w:tab w:val="left" w:pos="4111"/>
        </w:tabs>
        <w:jc w:val="both"/>
        <w:rPr>
          <w:bCs/>
          <w:sz w:val="22"/>
          <w:szCs w:val="22"/>
        </w:rPr>
      </w:pPr>
      <w:r>
        <w:rPr>
          <w:bCs/>
          <w:sz w:val="22"/>
          <w:szCs w:val="22"/>
        </w:rPr>
        <w:t xml:space="preserve">For example, with the case referred to as embedded location reporting as defined in TS 33.127 [3], the IRIs delivered to the LEMF as a part of interception performed for other services may include the location if the warrant authorized such location reporting. In this case, the reported location is the location of the target UE. </w:t>
      </w:r>
    </w:p>
    <w:p w14:paraId="7CE36844" w14:textId="77777777" w:rsidR="005B2555" w:rsidRDefault="005B2555" w:rsidP="005B2555">
      <w:pPr>
        <w:tabs>
          <w:tab w:val="left" w:pos="1985"/>
          <w:tab w:val="left" w:pos="2552"/>
          <w:tab w:val="left" w:pos="3544"/>
          <w:tab w:val="left" w:pos="3686"/>
          <w:tab w:val="left" w:pos="4111"/>
        </w:tabs>
        <w:jc w:val="both"/>
        <w:rPr>
          <w:bCs/>
          <w:sz w:val="22"/>
          <w:szCs w:val="22"/>
        </w:rPr>
      </w:pPr>
      <w:r>
        <w:rPr>
          <w:bCs/>
          <w:sz w:val="22"/>
          <w:szCs w:val="22"/>
        </w:rPr>
        <w:t xml:space="preserve">The location reporting does not apply when the interception is performed for a target non-local ID. When the warrant prohibits the reporting of the location, any information that conveys the location is redacted from the IRI/CC delivered to the LEMF. </w:t>
      </w:r>
    </w:p>
    <w:p w14:paraId="1B1FF971" w14:textId="5753BD8B" w:rsidR="00D1388D" w:rsidRDefault="00D1388D" w:rsidP="00D1388D">
      <w:pPr>
        <w:tabs>
          <w:tab w:val="left" w:pos="1985"/>
          <w:tab w:val="left" w:pos="2552"/>
          <w:tab w:val="left" w:pos="3544"/>
          <w:tab w:val="left" w:pos="3686"/>
          <w:tab w:val="left" w:pos="4111"/>
        </w:tabs>
        <w:jc w:val="both"/>
        <w:rPr>
          <w:bCs/>
          <w:sz w:val="22"/>
          <w:szCs w:val="22"/>
        </w:rPr>
      </w:pPr>
      <w:r>
        <w:rPr>
          <w:bCs/>
          <w:sz w:val="22"/>
          <w:szCs w:val="22"/>
        </w:rPr>
        <w:t xml:space="preserve">In all cases, the scope of the reported location may vary as defined in TS 33.127 [3] and TS 33.128 [4]. </w:t>
      </w:r>
    </w:p>
    <w:p w14:paraId="15950B44" w14:textId="0F51A855" w:rsidR="006F27AE" w:rsidRDefault="00ED5E14" w:rsidP="00910F9B">
      <w:pPr>
        <w:pStyle w:val="Heading2"/>
      </w:pPr>
      <w:r>
        <w:t>4.</w:t>
      </w:r>
      <w:r w:rsidR="00A42DF4">
        <w:t>2</w:t>
      </w:r>
      <w:r>
        <w:tab/>
      </w:r>
      <w:r w:rsidR="000D3EE5">
        <w:t xml:space="preserve">Location only </w:t>
      </w:r>
      <w:r w:rsidR="00863ED1">
        <w:t xml:space="preserve">LI </w:t>
      </w:r>
      <w:r w:rsidR="000D3EE5">
        <w:t>reporting</w:t>
      </w:r>
    </w:p>
    <w:p w14:paraId="15B49113" w14:textId="52BAB0BC" w:rsidR="00910F9B" w:rsidRDefault="00910F9B" w:rsidP="00910F9B">
      <w:pPr>
        <w:pStyle w:val="Heading3"/>
      </w:pPr>
      <w:r>
        <w:t>4.2.1</w:t>
      </w:r>
      <w:r>
        <w:tab/>
        <w:t>General</w:t>
      </w:r>
      <w:r>
        <w:tab/>
      </w:r>
    </w:p>
    <w:p w14:paraId="1550E9E8" w14:textId="26CD6085" w:rsidR="00CD155D" w:rsidRPr="009408DF" w:rsidRDefault="005B2555" w:rsidP="00CD155D">
      <w:pPr>
        <w:tabs>
          <w:tab w:val="left" w:pos="1985"/>
          <w:tab w:val="left" w:pos="2552"/>
          <w:tab w:val="left" w:pos="3544"/>
          <w:tab w:val="left" w:pos="3686"/>
          <w:tab w:val="left" w:pos="4111"/>
        </w:tabs>
        <w:jc w:val="both"/>
        <w:rPr>
          <w:bCs/>
          <w:sz w:val="22"/>
          <w:szCs w:val="22"/>
        </w:rPr>
      </w:pPr>
      <w:r w:rsidRPr="009408DF">
        <w:rPr>
          <w:bCs/>
          <w:sz w:val="22"/>
          <w:szCs w:val="22"/>
        </w:rPr>
        <w:t>L</w:t>
      </w:r>
      <w:r w:rsidR="000D3EE5" w:rsidRPr="009408DF">
        <w:rPr>
          <w:bCs/>
          <w:sz w:val="22"/>
          <w:szCs w:val="22"/>
        </w:rPr>
        <w:t xml:space="preserve">ocation only </w:t>
      </w:r>
      <w:r w:rsidR="00863ED1">
        <w:rPr>
          <w:bCs/>
          <w:sz w:val="22"/>
          <w:szCs w:val="22"/>
        </w:rPr>
        <w:t xml:space="preserve">LI </w:t>
      </w:r>
      <w:r w:rsidR="000D3EE5" w:rsidRPr="009408DF">
        <w:rPr>
          <w:bCs/>
          <w:sz w:val="22"/>
          <w:szCs w:val="22"/>
        </w:rPr>
        <w:t>reporting</w:t>
      </w:r>
      <w:r w:rsidRPr="009408DF">
        <w:rPr>
          <w:bCs/>
          <w:sz w:val="22"/>
          <w:szCs w:val="22"/>
        </w:rPr>
        <w:t xml:space="preserve"> refers to a reporting for a warrant authorizing only the target's location information.</w:t>
      </w:r>
      <w:r w:rsidR="000D3EE5" w:rsidRPr="009408DF">
        <w:rPr>
          <w:bCs/>
          <w:sz w:val="22"/>
          <w:szCs w:val="22"/>
        </w:rPr>
        <w:t xml:space="preserve"> </w:t>
      </w:r>
      <w:r w:rsidR="00543A72" w:rsidRPr="009408DF">
        <w:rPr>
          <w:bCs/>
          <w:sz w:val="22"/>
          <w:szCs w:val="22"/>
        </w:rPr>
        <w:t xml:space="preserve">Location only </w:t>
      </w:r>
      <w:r w:rsidR="00863ED1">
        <w:rPr>
          <w:bCs/>
          <w:sz w:val="22"/>
          <w:szCs w:val="22"/>
        </w:rPr>
        <w:t xml:space="preserve">LI </w:t>
      </w:r>
      <w:r w:rsidR="00543A72" w:rsidRPr="009408DF">
        <w:rPr>
          <w:bCs/>
          <w:sz w:val="22"/>
          <w:szCs w:val="22"/>
        </w:rPr>
        <w:t xml:space="preserve">reporting does not apply to </w:t>
      </w:r>
      <w:r w:rsidR="00EF0D4E" w:rsidRPr="009408DF">
        <w:rPr>
          <w:bCs/>
          <w:sz w:val="22"/>
          <w:szCs w:val="22"/>
        </w:rPr>
        <w:t xml:space="preserve">the </w:t>
      </w:r>
      <w:r w:rsidR="00543A72" w:rsidRPr="009408DF">
        <w:rPr>
          <w:bCs/>
          <w:sz w:val="22"/>
          <w:szCs w:val="22"/>
        </w:rPr>
        <w:t xml:space="preserve">target non-local ID. </w:t>
      </w:r>
    </w:p>
    <w:p w14:paraId="02475CA8" w14:textId="63110697" w:rsidR="00543A72" w:rsidRPr="009408DF" w:rsidRDefault="00910F9B" w:rsidP="00910F9B">
      <w:pPr>
        <w:rPr>
          <w:sz w:val="22"/>
          <w:szCs w:val="22"/>
        </w:rPr>
      </w:pPr>
      <w:r w:rsidRPr="009408DF">
        <w:rPr>
          <w:sz w:val="22"/>
          <w:szCs w:val="22"/>
        </w:rPr>
        <w:t xml:space="preserve">The details on the scope of reported location, name of the </w:t>
      </w:r>
      <w:r w:rsidR="00543A72" w:rsidRPr="009408DF">
        <w:rPr>
          <w:sz w:val="22"/>
          <w:szCs w:val="22"/>
        </w:rPr>
        <w:t xml:space="preserve">related </w:t>
      </w:r>
      <w:proofErr w:type="spellStart"/>
      <w:r w:rsidRPr="009408DF">
        <w:rPr>
          <w:sz w:val="22"/>
          <w:szCs w:val="22"/>
        </w:rPr>
        <w:t>xIRI</w:t>
      </w:r>
      <w:r w:rsidR="00543A72" w:rsidRPr="009408DF">
        <w:rPr>
          <w:sz w:val="22"/>
          <w:szCs w:val="22"/>
        </w:rPr>
        <w:t>s</w:t>
      </w:r>
      <w:proofErr w:type="spellEnd"/>
      <w:r w:rsidRPr="009408DF">
        <w:rPr>
          <w:sz w:val="22"/>
          <w:szCs w:val="22"/>
        </w:rPr>
        <w:t>/IRI</w:t>
      </w:r>
      <w:r w:rsidR="00543A72" w:rsidRPr="009408DF">
        <w:rPr>
          <w:sz w:val="22"/>
          <w:szCs w:val="22"/>
        </w:rPr>
        <w:t>s</w:t>
      </w:r>
      <w:r w:rsidRPr="009408DF">
        <w:rPr>
          <w:sz w:val="22"/>
          <w:szCs w:val="22"/>
        </w:rPr>
        <w:t xml:space="preserve"> and the parameters used within those  xIRI/IRI are defined in TS 33.127 [3] and TS 33.128 [</w:t>
      </w:r>
      <w:r w:rsidR="00CF6047">
        <w:rPr>
          <w:sz w:val="22"/>
          <w:szCs w:val="22"/>
        </w:rPr>
        <w:t>4</w:t>
      </w:r>
      <w:r w:rsidRPr="009408DF">
        <w:rPr>
          <w:sz w:val="22"/>
          <w:szCs w:val="22"/>
        </w:rPr>
        <w:t xml:space="preserve">]. </w:t>
      </w:r>
    </w:p>
    <w:p w14:paraId="20720619" w14:textId="3AB69E5C" w:rsidR="008A6A25" w:rsidRPr="009408DF" w:rsidRDefault="00543A72" w:rsidP="00910F9B">
      <w:pPr>
        <w:rPr>
          <w:sz w:val="22"/>
          <w:szCs w:val="22"/>
        </w:rPr>
      </w:pPr>
      <w:r w:rsidRPr="009408DF">
        <w:rPr>
          <w:sz w:val="22"/>
          <w:szCs w:val="22"/>
        </w:rPr>
        <w:t xml:space="preserve">The present document uses the term </w:t>
      </w:r>
      <w:r w:rsidR="008A6A25" w:rsidRPr="009408DF">
        <w:rPr>
          <w:sz w:val="22"/>
          <w:szCs w:val="22"/>
        </w:rPr>
        <w:t>Lo</w:t>
      </w:r>
      <w:r w:rsidRPr="009408DF">
        <w:rPr>
          <w:sz w:val="22"/>
          <w:szCs w:val="22"/>
        </w:rPr>
        <w:t xml:space="preserve">cation </w:t>
      </w:r>
      <w:r w:rsidR="008A6A25" w:rsidRPr="009408DF">
        <w:rPr>
          <w:sz w:val="22"/>
          <w:szCs w:val="22"/>
        </w:rPr>
        <w:t>O</w:t>
      </w:r>
      <w:r w:rsidRPr="009408DF">
        <w:rPr>
          <w:sz w:val="22"/>
          <w:szCs w:val="22"/>
        </w:rPr>
        <w:t xml:space="preserve">nly </w:t>
      </w:r>
      <w:proofErr w:type="spellStart"/>
      <w:r w:rsidRPr="009408DF">
        <w:rPr>
          <w:sz w:val="22"/>
          <w:szCs w:val="22"/>
        </w:rPr>
        <w:t>xIRI</w:t>
      </w:r>
      <w:proofErr w:type="spellEnd"/>
      <w:r w:rsidRPr="009408DF">
        <w:rPr>
          <w:sz w:val="22"/>
          <w:szCs w:val="22"/>
        </w:rPr>
        <w:t xml:space="preserve"> and </w:t>
      </w:r>
      <w:r w:rsidR="008A6A25" w:rsidRPr="009408DF">
        <w:rPr>
          <w:sz w:val="22"/>
          <w:szCs w:val="22"/>
        </w:rPr>
        <w:t>L</w:t>
      </w:r>
      <w:r w:rsidRPr="009408DF">
        <w:rPr>
          <w:sz w:val="22"/>
          <w:szCs w:val="22"/>
        </w:rPr>
        <w:t xml:space="preserve">ocation </w:t>
      </w:r>
      <w:r w:rsidR="008A6A25" w:rsidRPr="009408DF">
        <w:rPr>
          <w:sz w:val="22"/>
          <w:szCs w:val="22"/>
        </w:rPr>
        <w:t>O</w:t>
      </w:r>
      <w:r w:rsidRPr="009408DF">
        <w:rPr>
          <w:sz w:val="22"/>
          <w:szCs w:val="22"/>
        </w:rPr>
        <w:t xml:space="preserve">nly IRI to refer collectively to all of  the </w:t>
      </w:r>
      <w:proofErr w:type="spellStart"/>
      <w:r w:rsidRPr="009408DF">
        <w:rPr>
          <w:sz w:val="22"/>
          <w:szCs w:val="22"/>
        </w:rPr>
        <w:t>xIRIs</w:t>
      </w:r>
      <w:proofErr w:type="spellEnd"/>
      <w:r w:rsidRPr="009408DF">
        <w:rPr>
          <w:sz w:val="22"/>
          <w:szCs w:val="22"/>
        </w:rPr>
        <w:t xml:space="preserve">/IRIs used for the interceptions that deal with the location only </w:t>
      </w:r>
      <w:r w:rsidR="00863ED1">
        <w:rPr>
          <w:sz w:val="22"/>
          <w:szCs w:val="22"/>
        </w:rPr>
        <w:t xml:space="preserve">LI </w:t>
      </w:r>
      <w:r w:rsidRPr="009408DF">
        <w:rPr>
          <w:sz w:val="22"/>
          <w:szCs w:val="22"/>
        </w:rPr>
        <w:t xml:space="preserve">reporting. </w:t>
      </w:r>
      <w:r w:rsidR="00E26529" w:rsidRPr="009408DF">
        <w:rPr>
          <w:sz w:val="22"/>
          <w:szCs w:val="22"/>
        </w:rPr>
        <w:t xml:space="preserve"> </w:t>
      </w:r>
      <w:r w:rsidR="005B2555" w:rsidRPr="009408DF">
        <w:rPr>
          <w:sz w:val="22"/>
          <w:szCs w:val="22"/>
        </w:rPr>
        <w:t xml:space="preserve">For example, </w:t>
      </w:r>
      <w:proofErr w:type="spellStart"/>
      <w:r w:rsidR="005B2555" w:rsidRPr="009408DF">
        <w:rPr>
          <w:sz w:val="22"/>
          <w:szCs w:val="22"/>
        </w:rPr>
        <w:t>S</w:t>
      </w:r>
      <w:r w:rsidR="00E26529" w:rsidRPr="009408DF">
        <w:rPr>
          <w:sz w:val="22"/>
          <w:szCs w:val="22"/>
        </w:rPr>
        <w:t>eparatedLocationReporting</w:t>
      </w:r>
      <w:proofErr w:type="spellEnd"/>
      <w:r w:rsidR="00E26529" w:rsidRPr="009408DF">
        <w:rPr>
          <w:sz w:val="22"/>
          <w:szCs w:val="22"/>
        </w:rPr>
        <w:t xml:space="preserve"> </w:t>
      </w:r>
      <w:r w:rsidR="005B2555" w:rsidRPr="009408DF">
        <w:rPr>
          <w:sz w:val="22"/>
          <w:szCs w:val="22"/>
        </w:rPr>
        <w:t>is a Locati</w:t>
      </w:r>
      <w:r w:rsidR="008A6A25" w:rsidRPr="009408DF">
        <w:rPr>
          <w:sz w:val="22"/>
          <w:szCs w:val="22"/>
        </w:rPr>
        <w:t>on Only</w:t>
      </w:r>
      <w:r w:rsidR="00E26529" w:rsidRPr="009408DF">
        <w:rPr>
          <w:sz w:val="22"/>
          <w:szCs w:val="22"/>
        </w:rPr>
        <w:t xml:space="preserve"> </w:t>
      </w:r>
      <w:proofErr w:type="spellStart"/>
      <w:r w:rsidR="00E26529" w:rsidRPr="009408DF">
        <w:rPr>
          <w:sz w:val="22"/>
          <w:szCs w:val="22"/>
        </w:rPr>
        <w:t>xIRI</w:t>
      </w:r>
      <w:proofErr w:type="spellEnd"/>
      <w:r w:rsidR="00E26529" w:rsidRPr="009408DF">
        <w:rPr>
          <w:sz w:val="22"/>
          <w:szCs w:val="22"/>
        </w:rPr>
        <w:t xml:space="preserve">/IRI. </w:t>
      </w:r>
      <w:r w:rsidRPr="009408DF">
        <w:rPr>
          <w:sz w:val="22"/>
          <w:szCs w:val="22"/>
        </w:rPr>
        <w:t xml:space="preserve"> </w:t>
      </w:r>
    </w:p>
    <w:p w14:paraId="291F25DA" w14:textId="2060084C" w:rsidR="00910F9B" w:rsidRPr="009408DF" w:rsidRDefault="006B2F46" w:rsidP="00910F9B">
      <w:pPr>
        <w:rPr>
          <w:sz w:val="22"/>
          <w:szCs w:val="22"/>
        </w:rPr>
      </w:pPr>
      <w:r w:rsidRPr="009408DF">
        <w:rPr>
          <w:sz w:val="22"/>
          <w:szCs w:val="22"/>
        </w:rPr>
        <w:t xml:space="preserve">The present document refers to the warrants issued </w:t>
      </w:r>
      <w:r w:rsidR="008A6A25" w:rsidRPr="009408DF">
        <w:rPr>
          <w:sz w:val="22"/>
          <w:szCs w:val="22"/>
        </w:rPr>
        <w:t xml:space="preserve">for </w:t>
      </w:r>
      <w:r w:rsidRPr="009408DF">
        <w:rPr>
          <w:sz w:val="22"/>
          <w:szCs w:val="22"/>
        </w:rPr>
        <w:t xml:space="preserve">interceptions other than location only </w:t>
      </w:r>
      <w:r w:rsidR="00863ED1">
        <w:rPr>
          <w:sz w:val="22"/>
          <w:szCs w:val="22"/>
        </w:rPr>
        <w:t xml:space="preserve">LI </w:t>
      </w:r>
      <w:r w:rsidR="008A6A25" w:rsidRPr="009408DF">
        <w:rPr>
          <w:sz w:val="22"/>
          <w:szCs w:val="22"/>
        </w:rPr>
        <w:t xml:space="preserve">reporting as regular warrants and the associated </w:t>
      </w:r>
      <w:r w:rsidRPr="009408DF">
        <w:rPr>
          <w:sz w:val="22"/>
          <w:szCs w:val="22"/>
        </w:rPr>
        <w:t xml:space="preserve">interceptions as regular interceptions. </w:t>
      </w:r>
    </w:p>
    <w:p w14:paraId="04EAD430" w14:textId="7CCC7B75" w:rsidR="00923041" w:rsidRDefault="00D1388D" w:rsidP="00D1388D">
      <w:pPr>
        <w:pStyle w:val="Heading3"/>
      </w:pPr>
      <w:r>
        <w:t>4.2.</w:t>
      </w:r>
      <w:r w:rsidR="00543A72">
        <w:t>2</w:t>
      </w:r>
      <w:r>
        <w:tab/>
      </w:r>
      <w:r w:rsidR="00543A72">
        <w:t>Overview of the concept</w:t>
      </w:r>
    </w:p>
    <w:p w14:paraId="221A2684" w14:textId="2C140FE6" w:rsidR="00540C42" w:rsidRPr="009408DF" w:rsidRDefault="00543A72" w:rsidP="00BF3C5F">
      <w:pPr>
        <w:rPr>
          <w:sz w:val="22"/>
          <w:szCs w:val="22"/>
        </w:rPr>
      </w:pPr>
      <w:r w:rsidRPr="009408DF">
        <w:rPr>
          <w:sz w:val="22"/>
          <w:szCs w:val="22"/>
        </w:rPr>
        <w:t xml:space="preserve">The figure 4.2.2-1 provides an overview of the concepts of location only </w:t>
      </w:r>
      <w:r w:rsidR="005B2555" w:rsidRPr="009408DF">
        <w:rPr>
          <w:sz w:val="22"/>
          <w:szCs w:val="22"/>
        </w:rPr>
        <w:t xml:space="preserve">LI </w:t>
      </w:r>
      <w:r w:rsidRPr="009408DF">
        <w:rPr>
          <w:sz w:val="22"/>
          <w:szCs w:val="22"/>
        </w:rPr>
        <w:t>reporting</w:t>
      </w:r>
      <w:r w:rsidR="00EF0D4E" w:rsidRPr="009408DF">
        <w:rPr>
          <w:sz w:val="22"/>
          <w:szCs w:val="22"/>
        </w:rPr>
        <w:t xml:space="preserve">, depicting two </w:t>
      </w:r>
      <w:r w:rsidR="003866E3" w:rsidRPr="009408DF">
        <w:rPr>
          <w:sz w:val="22"/>
          <w:szCs w:val="22"/>
        </w:rPr>
        <w:t>implementation options</w:t>
      </w:r>
      <w:r w:rsidRPr="009408DF">
        <w:rPr>
          <w:sz w:val="22"/>
          <w:szCs w:val="22"/>
        </w:rPr>
        <w:t xml:space="preserve">.  </w:t>
      </w:r>
      <w:r w:rsidR="00BF3C5F" w:rsidRPr="009408DF">
        <w:rPr>
          <w:sz w:val="22"/>
          <w:szCs w:val="22"/>
        </w:rPr>
        <w:t xml:space="preserve">In both </w:t>
      </w:r>
      <w:r w:rsidR="003866E3" w:rsidRPr="009408DF">
        <w:rPr>
          <w:sz w:val="22"/>
          <w:szCs w:val="22"/>
        </w:rPr>
        <w:t>options</w:t>
      </w:r>
      <w:r w:rsidR="00BF3C5F" w:rsidRPr="009408DF">
        <w:rPr>
          <w:sz w:val="22"/>
          <w:szCs w:val="22"/>
        </w:rPr>
        <w:t xml:space="preserve">, the process begins when an LEA issues a warrant to the CSP for location only </w:t>
      </w:r>
      <w:r w:rsidR="003866E3" w:rsidRPr="009408DF">
        <w:rPr>
          <w:sz w:val="22"/>
          <w:szCs w:val="22"/>
        </w:rPr>
        <w:t xml:space="preserve">LI </w:t>
      </w:r>
      <w:r w:rsidR="00BF3C5F" w:rsidRPr="009408DF">
        <w:rPr>
          <w:sz w:val="22"/>
          <w:szCs w:val="22"/>
        </w:rPr>
        <w:t xml:space="preserve">reporting on a target UE. </w:t>
      </w:r>
    </w:p>
    <w:p w14:paraId="51707B1A" w14:textId="00F5701C" w:rsidR="00540C42" w:rsidRPr="009408DF" w:rsidRDefault="00BF3C5F" w:rsidP="00BF3C5F">
      <w:pPr>
        <w:rPr>
          <w:sz w:val="22"/>
          <w:szCs w:val="22"/>
        </w:rPr>
      </w:pPr>
      <w:r w:rsidRPr="009408DF">
        <w:rPr>
          <w:sz w:val="22"/>
          <w:szCs w:val="22"/>
        </w:rPr>
        <w:t>All of the LI functions and LI interfaces depicted in figure 4.2.2-1 are defined in TS 33.127 [3] and TS 33.128 [4].</w:t>
      </w:r>
      <w:r w:rsidR="00540C42" w:rsidRPr="009408DF">
        <w:rPr>
          <w:sz w:val="22"/>
          <w:szCs w:val="22"/>
        </w:rPr>
        <w:t xml:space="preserve"> The NF shown in figure 4.2.2-1 can be any NF within the CSP network that has an IRI-POI with access to the </w:t>
      </w:r>
      <w:r w:rsidR="003866E3" w:rsidRPr="009408DF">
        <w:rPr>
          <w:sz w:val="22"/>
          <w:szCs w:val="22"/>
        </w:rPr>
        <w:t xml:space="preserve">target's </w:t>
      </w:r>
      <w:r w:rsidR="00540C42" w:rsidRPr="009408DF">
        <w:rPr>
          <w:sz w:val="22"/>
          <w:szCs w:val="22"/>
        </w:rPr>
        <w:t xml:space="preserve">location </w:t>
      </w:r>
      <w:r w:rsidR="003866E3" w:rsidRPr="009408DF">
        <w:rPr>
          <w:sz w:val="22"/>
          <w:szCs w:val="22"/>
        </w:rPr>
        <w:t xml:space="preserve">information. </w:t>
      </w:r>
      <w:r w:rsidR="00540C42" w:rsidRPr="009408DF">
        <w:rPr>
          <w:sz w:val="22"/>
          <w:szCs w:val="22"/>
        </w:rPr>
        <w:t xml:space="preserve">Few examples of such NFs: AMF, MME, HSS, UDM, S-CSCF, P-CSCF. </w:t>
      </w:r>
    </w:p>
    <w:p w14:paraId="0232E9EF" w14:textId="4F1D2B8B" w:rsidR="00F67877" w:rsidRDefault="009619D8" w:rsidP="00BF3C5F">
      <w:r>
        <w:object w:dxaOrig="21090" w:dyaOrig="6828" w14:anchorId="392C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5.15pt" o:ole="">
            <v:imagedata r:id="rId8" o:title=""/>
          </v:shape>
          <o:OLEObject Type="Embed" ProgID="Visio.Drawing.15" ShapeID="_x0000_i1025" DrawAspect="Content" ObjectID="_1781073828" r:id="rId9"/>
        </w:object>
      </w:r>
    </w:p>
    <w:p w14:paraId="59B4308A" w14:textId="5249E395" w:rsidR="00D1388D" w:rsidRDefault="00543A72" w:rsidP="00543A72">
      <w:pPr>
        <w:pStyle w:val="Caption"/>
        <w:spacing w:before="120" w:after="120"/>
        <w:jc w:val="center"/>
      </w:pPr>
      <w:r>
        <w:t xml:space="preserve">Figure 4.2.2-1: An overview of location only </w:t>
      </w:r>
      <w:r w:rsidR="003866E3">
        <w:t xml:space="preserve">LI </w:t>
      </w:r>
      <w:r>
        <w:t xml:space="preserve">reporting </w:t>
      </w:r>
      <w:r w:rsidR="003866E3">
        <w:t xml:space="preserve"> </w:t>
      </w:r>
    </w:p>
    <w:p w14:paraId="139D15FE" w14:textId="37E18926" w:rsidR="00F76A51" w:rsidRPr="009408DF" w:rsidRDefault="00543A72" w:rsidP="00E26529">
      <w:pPr>
        <w:rPr>
          <w:sz w:val="22"/>
          <w:szCs w:val="22"/>
        </w:rPr>
      </w:pPr>
      <w:r w:rsidRPr="009408DF">
        <w:rPr>
          <w:sz w:val="22"/>
          <w:szCs w:val="22"/>
        </w:rPr>
        <w:lastRenderedPageBreak/>
        <w:t xml:space="preserve">In </w:t>
      </w:r>
      <w:r w:rsidR="00B97A1A" w:rsidRPr="009408DF">
        <w:rPr>
          <w:sz w:val="22"/>
          <w:szCs w:val="22"/>
        </w:rPr>
        <w:t>the MDF-based implementation option</w:t>
      </w:r>
      <w:r w:rsidRPr="009408DF">
        <w:rPr>
          <w:sz w:val="22"/>
          <w:szCs w:val="22"/>
        </w:rPr>
        <w:t xml:space="preserve">, the IRI-POI is </w:t>
      </w:r>
      <w:r w:rsidR="003866E3" w:rsidRPr="009408DF">
        <w:rPr>
          <w:sz w:val="22"/>
          <w:szCs w:val="22"/>
        </w:rPr>
        <w:t xml:space="preserve">not provisioned for </w:t>
      </w:r>
      <w:r w:rsidRPr="009408DF">
        <w:rPr>
          <w:sz w:val="22"/>
          <w:szCs w:val="22"/>
        </w:rPr>
        <w:t xml:space="preserve">location only </w:t>
      </w:r>
      <w:r w:rsidR="003866E3" w:rsidRPr="009408DF">
        <w:rPr>
          <w:sz w:val="22"/>
          <w:szCs w:val="22"/>
        </w:rPr>
        <w:t xml:space="preserve">LI </w:t>
      </w:r>
      <w:r w:rsidRPr="009408DF">
        <w:rPr>
          <w:sz w:val="22"/>
          <w:szCs w:val="22"/>
        </w:rPr>
        <w:t>reporting</w:t>
      </w:r>
      <w:r w:rsidR="009619D8">
        <w:rPr>
          <w:sz w:val="22"/>
          <w:szCs w:val="22"/>
        </w:rPr>
        <w:t xml:space="preserve"> (instead, the IRI-POI is provisioned for regular interception with location enabled)</w:t>
      </w:r>
      <w:r w:rsidRPr="009408DF">
        <w:rPr>
          <w:sz w:val="22"/>
          <w:szCs w:val="22"/>
        </w:rPr>
        <w:t>.</w:t>
      </w:r>
      <w:r w:rsidR="00E26529" w:rsidRPr="009408DF">
        <w:rPr>
          <w:sz w:val="22"/>
          <w:szCs w:val="22"/>
        </w:rPr>
        <w:t xml:space="preserve"> MDF2 </w:t>
      </w:r>
      <w:r w:rsidR="00D076B0" w:rsidRPr="009408DF">
        <w:rPr>
          <w:sz w:val="22"/>
          <w:szCs w:val="22"/>
        </w:rPr>
        <w:t xml:space="preserve">is provisioned with location only LI reporting, so whenever the MDF2 receives an </w:t>
      </w:r>
      <w:proofErr w:type="spellStart"/>
      <w:r w:rsidR="00D076B0" w:rsidRPr="009408DF">
        <w:rPr>
          <w:sz w:val="22"/>
          <w:szCs w:val="22"/>
        </w:rPr>
        <w:t>xIRI</w:t>
      </w:r>
      <w:proofErr w:type="spellEnd"/>
      <w:r w:rsidR="00D076B0" w:rsidRPr="009408DF">
        <w:rPr>
          <w:sz w:val="22"/>
          <w:szCs w:val="22"/>
        </w:rPr>
        <w:t xml:space="preserve"> that has the location information, it </w:t>
      </w:r>
      <w:r w:rsidR="00E26529" w:rsidRPr="009408DF">
        <w:rPr>
          <w:sz w:val="22"/>
          <w:szCs w:val="22"/>
        </w:rPr>
        <w:t xml:space="preserve">constructs the </w:t>
      </w:r>
      <w:r w:rsidR="008A6A25" w:rsidRPr="009408DF">
        <w:rPr>
          <w:sz w:val="22"/>
          <w:szCs w:val="22"/>
        </w:rPr>
        <w:t>Location Only</w:t>
      </w:r>
      <w:r w:rsidR="00E26529" w:rsidRPr="009408DF">
        <w:rPr>
          <w:sz w:val="22"/>
          <w:szCs w:val="22"/>
        </w:rPr>
        <w:t xml:space="preserve"> IRI messages and delivers them to the LEMF. </w:t>
      </w:r>
    </w:p>
    <w:p w14:paraId="4DEB5F4F" w14:textId="016A3486" w:rsidR="00D1388D" w:rsidRPr="009408DF" w:rsidRDefault="00E26529" w:rsidP="00F76A51">
      <w:pPr>
        <w:ind w:left="1298"/>
        <w:rPr>
          <w:sz w:val="22"/>
          <w:szCs w:val="22"/>
        </w:rPr>
      </w:pPr>
      <w:r w:rsidRPr="009408DF">
        <w:rPr>
          <w:sz w:val="22"/>
          <w:szCs w:val="22"/>
        </w:rPr>
        <w:t xml:space="preserve">As an example, if the MDF2 receives the </w:t>
      </w:r>
      <w:proofErr w:type="spellStart"/>
      <w:r w:rsidRPr="009408DF">
        <w:rPr>
          <w:sz w:val="22"/>
          <w:szCs w:val="22"/>
        </w:rPr>
        <w:t>IMSMessage</w:t>
      </w:r>
      <w:proofErr w:type="spellEnd"/>
      <w:r w:rsidRPr="009408DF">
        <w:rPr>
          <w:sz w:val="22"/>
          <w:szCs w:val="22"/>
        </w:rPr>
        <w:t xml:space="preserve"> </w:t>
      </w:r>
      <w:proofErr w:type="spellStart"/>
      <w:r w:rsidR="00D076B0" w:rsidRPr="009408DF">
        <w:rPr>
          <w:sz w:val="22"/>
          <w:szCs w:val="22"/>
        </w:rPr>
        <w:t>xIRI</w:t>
      </w:r>
      <w:proofErr w:type="spellEnd"/>
      <w:r w:rsidR="00D076B0" w:rsidRPr="009408DF">
        <w:rPr>
          <w:sz w:val="22"/>
          <w:szCs w:val="22"/>
        </w:rPr>
        <w:t xml:space="preserve"> record </w:t>
      </w:r>
      <w:r w:rsidRPr="009408DF">
        <w:rPr>
          <w:sz w:val="22"/>
          <w:szCs w:val="22"/>
        </w:rPr>
        <w:t>that includes the location information</w:t>
      </w:r>
      <w:r w:rsidR="00D076B0" w:rsidRPr="009408DF">
        <w:rPr>
          <w:sz w:val="22"/>
          <w:szCs w:val="22"/>
        </w:rPr>
        <w:t xml:space="preserve"> of the target</w:t>
      </w:r>
      <w:r w:rsidRPr="009408DF">
        <w:rPr>
          <w:sz w:val="22"/>
          <w:szCs w:val="22"/>
        </w:rPr>
        <w:t xml:space="preserve">, then the MDF2 would construct a </w:t>
      </w:r>
      <w:proofErr w:type="spellStart"/>
      <w:r w:rsidRPr="009408DF">
        <w:rPr>
          <w:sz w:val="22"/>
          <w:szCs w:val="22"/>
        </w:rPr>
        <w:t>SeparatedLocationReporting</w:t>
      </w:r>
      <w:proofErr w:type="spellEnd"/>
      <w:r w:rsidRPr="009408DF">
        <w:rPr>
          <w:sz w:val="22"/>
          <w:szCs w:val="22"/>
        </w:rPr>
        <w:t xml:space="preserve"> IRI message from the </w:t>
      </w:r>
      <w:proofErr w:type="spellStart"/>
      <w:r w:rsidRPr="009408DF">
        <w:rPr>
          <w:sz w:val="22"/>
          <w:szCs w:val="22"/>
        </w:rPr>
        <w:t>IMSMessage</w:t>
      </w:r>
      <w:proofErr w:type="spellEnd"/>
      <w:r w:rsidRPr="009408DF">
        <w:rPr>
          <w:sz w:val="22"/>
          <w:szCs w:val="22"/>
        </w:rPr>
        <w:t xml:space="preserve"> </w:t>
      </w:r>
      <w:proofErr w:type="spellStart"/>
      <w:r w:rsidR="00D076B0" w:rsidRPr="009408DF">
        <w:rPr>
          <w:sz w:val="22"/>
          <w:szCs w:val="22"/>
        </w:rPr>
        <w:t>xIRI</w:t>
      </w:r>
      <w:proofErr w:type="spellEnd"/>
      <w:r w:rsidR="00D076B0" w:rsidRPr="009408DF">
        <w:rPr>
          <w:sz w:val="22"/>
          <w:szCs w:val="22"/>
        </w:rPr>
        <w:t xml:space="preserve"> record </w:t>
      </w:r>
      <w:r w:rsidRPr="009408DF">
        <w:rPr>
          <w:sz w:val="22"/>
          <w:szCs w:val="22"/>
        </w:rPr>
        <w:t xml:space="preserve">and delivers the </w:t>
      </w:r>
      <w:proofErr w:type="spellStart"/>
      <w:r w:rsidRPr="009408DF">
        <w:rPr>
          <w:sz w:val="22"/>
          <w:szCs w:val="22"/>
        </w:rPr>
        <w:t>SeparatedLocationReporting</w:t>
      </w:r>
      <w:proofErr w:type="spellEnd"/>
      <w:r w:rsidRPr="009408DF">
        <w:rPr>
          <w:sz w:val="22"/>
          <w:szCs w:val="22"/>
        </w:rPr>
        <w:t xml:space="preserve"> IRI message to the LEMF. </w:t>
      </w:r>
    </w:p>
    <w:p w14:paraId="0F1B0EA9" w14:textId="2C549623" w:rsidR="00F76A51" w:rsidRPr="009408DF" w:rsidRDefault="00E26529" w:rsidP="00910F9B">
      <w:pPr>
        <w:rPr>
          <w:sz w:val="22"/>
          <w:szCs w:val="22"/>
        </w:rPr>
      </w:pPr>
      <w:r w:rsidRPr="009408DF">
        <w:rPr>
          <w:sz w:val="22"/>
          <w:szCs w:val="22"/>
        </w:rPr>
        <w:t xml:space="preserve">In </w:t>
      </w:r>
      <w:r w:rsidR="00B97A1A" w:rsidRPr="009408DF">
        <w:rPr>
          <w:sz w:val="22"/>
          <w:szCs w:val="22"/>
        </w:rPr>
        <w:t xml:space="preserve">the POI-based </w:t>
      </w:r>
      <w:r w:rsidR="00D076B0" w:rsidRPr="009408DF">
        <w:rPr>
          <w:sz w:val="22"/>
          <w:szCs w:val="22"/>
        </w:rPr>
        <w:t>implementation option</w:t>
      </w:r>
      <w:r w:rsidRPr="009408DF">
        <w:rPr>
          <w:sz w:val="22"/>
          <w:szCs w:val="22"/>
        </w:rPr>
        <w:t xml:space="preserve">, </w:t>
      </w:r>
      <w:r w:rsidR="00D076B0" w:rsidRPr="009408DF">
        <w:rPr>
          <w:sz w:val="22"/>
          <w:szCs w:val="22"/>
        </w:rPr>
        <w:t>both the</w:t>
      </w:r>
      <w:r w:rsidRPr="009408DF">
        <w:rPr>
          <w:sz w:val="22"/>
          <w:szCs w:val="22"/>
        </w:rPr>
        <w:t xml:space="preserve"> IRI-POI </w:t>
      </w:r>
      <w:r w:rsidR="00D076B0" w:rsidRPr="009408DF">
        <w:rPr>
          <w:sz w:val="22"/>
          <w:szCs w:val="22"/>
        </w:rPr>
        <w:t xml:space="preserve">and the MDF2 are provisioned for </w:t>
      </w:r>
      <w:r w:rsidRPr="009408DF">
        <w:rPr>
          <w:sz w:val="22"/>
          <w:szCs w:val="22"/>
        </w:rPr>
        <w:t xml:space="preserve">location only </w:t>
      </w:r>
      <w:r w:rsidR="00D076B0" w:rsidRPr="009408DF">
        <w:rPr>
          <w:sz w:val="22"/>
          <w:szCs w:val="22"/>
        </w:rPr>
        <w:t xml:space="preserve">LI </w:t>
      </w:r>
      <w:r w:rsidRPr="009408DF">
        <w:rPr>
          <w:sz w:val="22"/>
          <w:szCs w:val="22"/>
        </w:rPr>
        <w:t xml:space="preserve">reporting. In this </w:t>
      </w:r>
      <w:r w:rsidR="00D076B0" w:rsidRPr="009408DF">
        <w:rPr>
          <w:sz w:val="22"/>
          <w:szCs w:val="22"/>
        </w:rPr>
        <w:t>option</w:t>
      </w:r>
      <w:r w:rsidRPr="009408DF">
        <w:rPr>
          <w:sz w:val="22"/>
          <w:szCs w:val="22"/>
        </w:rPr>
        <w:t xml:space="preserve">, the IRI-POI delivers the </w:t>
      </w:r>
      <w:r w:rsidR="008A6A25" w:rsidRPr="009408DF">
        <w:rPr>
          <w:sz w:val="22"/>
          <w:szCs w:val="22"/>
        </w:rPr>
        <w:t>Location Only</w:t>
      </w:r>
      <w:r w:rsidRPr="009408DF">
        <w:rPr>
          <w:sz w:val="22"/>
          <w:szCs w:val="22"/>
        </w:rPr>
        <w:t xml:space="preserve"> </w:t>
      </w:r>
      <w:proofErr w:type="spellStart"/>
      <w:r w:rsidRPr="009408DF">
        <w:rPr>
          <w:sz w:val="22"/>
          <w:szCs w:val="22"/>
        </w:rPr>
        <w:t>xIRIs</w:t>
      </w:r>
      <w:proofErr w:type="spellEnd"/>
      <w:r w:rsidRPr="009408DF">
        <w:rPr>
          <w:sz w:val="22"/>
          <w:szCs w:val="22"/>
        </w:rPr>
        <w:t xml:space="preserve"> to the MDF2 and the MDF2 would </w:t>
      </w:r>
      <w:r w:rsidR="00D076B0" w:rsidRPr="009408DF">
        <w:rPr>
          <w:sz w:val="22"/>
          <w:szCs w:val="22"/>
        </w:rPr>
        <w:t>construct</w:t>
      </w:r>
      <w:r w:rsidRPr="009408DF">
        <w:rPr>
          <w:sz w:val="22"/>
          <w:szCs w:val="22"/>
        </w:rPr>
        <w:t xml:space="preserve"> </w:t>
      </w:r>
      <w:r w:rsidR="008A6A25" w:rsidRPr="009408DF">
        <w:rPr>
          <w:sz w:val="22"/>
          <w:szCs w:val="22"/>
        </w:rPr>
        <w:t>Location Only</w:t>
      </w:r>
      <w:r w:rsidRPr="009408DF">
        <w:rPr>
          <w:sz w:val="22"/>
          <w:szCs w:val="22"/>
        </w:rPr>
        <w:t xml:space="preserve"> IRI messages to the LEMF. </w:t>
      </w:r>
    </w:p>
    <w:p w14:paraId="2A7A182A" w14:textId="17751B76" w:rsidR="00E26529" w:rsidRPr="009408DF" w:rsidRDefault="00E26529" w:rsidP="00F76A51">
      <w:pPr>
        <w:ind w:left="1134"/>
        <w:rPr>
          <w:sz w:val="22"/>
          <w:szCs w:val="22"/>
        </w:rPr>
      </w:pPr>
      <w:r w:rsidRPr="009408DF">
        <w:rPr>
          <w:sz w:val="22"/>
          <w:szCs w:val="22"/>
        </w:rPr>
        <w:t xml:space="preserve">As an example, </w:t>
      </w:r>
      <w:r w:rsidR="00D076B0" w:rsidRPr="009408DF">
        <w:rPr>
          <w:sz w:val="22"/>
          <w:szCs w:val="22"/>
        </w:rPr>
        <w:t xml:space="preserve">whenever </w:t>
      </w:r>
      <w:r w:rsidRPr="009408DF">
        <w:rPr>
          <w:sz w:val="22"/>
          <w:szCs w:val="22"/>
        </w:rPr>
        <w:t xml:space="preserve">the </w:t>
      </w:r>
      <w:r w:rsidR="00F76A51" w:rsidRPr="009408DF">
        <w:rPr>
          <w:sz w:val="22"/>
          <w:szCs w:val="22"/>
        </w:rPr>
        <w:t xml:space="preserve">IRI-POI in S-CSCF </w:t>
      </w:r>
      <w:r w:rsidR="00D076B0" w:rsidRPr="009408DF">
        <w:rPr>
          <w:sz w:val="22"/>
          <w:szCs w:val="22"/>
        </w:rPr>
        <w:t xml:space="preserve">observes an event </w:t>
      </w:r>
      <w:r w:rsidR="00F76A51" w:rsidRPr="009408DF">
        <w:rPr>
          <w:sz w:val="22"/>
          <w:szCs w:val="22"/>
        </w:rPr>
        <w:t xml:space="preserve">that would normally </w:t>
      </w:r>
      <w:r w:rsidR="00D076B0" w:rsidRPr="009408DF">
        <w:rPr>
          <w:sz w:val="22"/>
          <w:szCs w:val="22"/>
        </w:rPr>
        <w:t xml:space="preserve">result in the generation of an </w:t>
      </w:r>
      <w:proofErr w:type="spellStart"/>
      <w:r w:rsidR="00F76A51" w:rsidRPr="009408DF">
        <w:rPr>
          <w:sz w:val="22"/>
          <w:szCs w:val="22"/>
        </w:rPr>
        <w:t>IRIMessage</w:t>
      </w:r>
      <w:proofErr w:type="spellEnd"/>
      <w:r w:rsidR="00F76A51" w:rsidRPr="009408DF">
        <w:rPr>
          <w:sz w:val="22"/>
          <w:szCs w:val="22"/>
        </w:rPr>
        <w:t xml:space="preserve"> </w:t>
      </w:r>
      <w:proofErr w:type="spellStart"/>
      <w:r w:rsidR="00F76A51" w:rsidRPr="009408DF">
        <w:rPr>
          <w:sz w:val="22"/>
          <w:szCs w:val="22"/>
        </w:rPr>
        <w:t>xIRI</w:t>
      </w:r>
      <w:proofErr w:type="spellEnd"/>
      <w:r w:rsidR="00F76A51" w:rsidRPr="009408DF">
        <w:rPr>
          <w:sz w:val="22"/>
          <w:szCs w:val="22"/>
        </w:rPr>
        <w:t xml:space="preserve"> </w:t>
      </w:r>
      <w:r w:rsidR="00D076B0" w:rsidRPr="009408DF">
        <w:rPr>
          <w:sz w:val="22"/>
          <w:szCs w:val="22"/>
        </w:rPr>
        <w:t xml:space="preserve">record, if the </w:t>
      </w:r>
      <w:proofErr w:type="spellStart"/>
      <w:r w:rsidR="00D076B0" w:rsidRPr="009408DF">
        <w:rPr>
          <w:sz w:val="22"/>
          <w:szCs w:val="22"/>
        </w:rPr>
        <w:t>IRIMessage</w:t>
      </w:r>
      <w:proofErr w:type="spellEnd"/>
      <w:r w:rsidR="00D076B0" w:rsidRPr="009408DF">
        <w:rPr>
          <w:sz w:val="22"/>
          <w:szCs w:val="22"/>
        </w:rPr>
        <w:t xml:space="preserve"> </w:t>
      </w:r>
      <w:proofErr w:type="spellStart"/>
      <w:r w:rsidR="00D076B0" w:rsidRPr="009408DF">
        <w:rPr>
          <w:sz w:val="22"/>
          <w:szCs w:val="22"/>
        </w:rPr>
        <w:t>xIRI</w:t>
      </w:r>
      <w:proofErr w:type="spellEnd"/>
      <w:r w:rsidR="00D076B0" w:rsidRPr="009408DF">
        <w:rPr>
          <w:sz w:val="22"/>
          <w:szCs w:val="22"/>
        </w:rPr>
        <w:t xml:space="preserve"> record would have included the location information of the target, the IRI-POI </w:t>
      </w:r>
      <w:r w:rsidR="00F76A51" w:rsidRPr="009408DF">
        <w:rPr>
          <w:sz w:val="22"/>
          <w:szCs w:val="22"/>
        </w:rPr>
        <w:t xml:space="preserve">would, instead, construct and deliver a </w:t>
      </w:r>
      <w:proofErr w:type="spellStart"/>
      <w:r w:rsidR="00F76A51" w:rsidRPr="009408DF">
        <w:rPr>
          <w:sz w:val="22"/>
          <w:szCs w:val="22"/>
        </w:rPr>
        <w:t>SeparatedLocationReporting</w:t>
      </w:r>
      <w:proofErr w:type="spellEnd"/>
      <w:r w:rsidR="00F76A51" w:rsidRPr="009408DF">
        <w:rPr>
          <w:sz w:val="22"/>
          <w:szCs w:val="22"/>
        </w:rPr>
        <w:t xml:space="preserve"> </w:t>
      </w:r>
      <w:proofErr w:type="spellStart"/>
      <w:r w:rsidR="00F76A51" w:rsidRPr="009408DF">
        <w:rPr>
          <w:sz w:val="22"/>
          <w:szCs w:val="22"/>
        </w:rPr>
        <w:t>xIRI</w:t>
      </w:r>
      <w:proofErr w:type="spellEnd"/>
      <w:r w:rsidR="00F76A51" w:rsidRPr="009408DF">
        <w:rPr>
          <w:sz w:val="22"/>
          <w:szCs w:val="22"/>
        </w:rPr>
        <w:t xml:space="preserve"> to the MDF2 and the MDF2 would </w:t>
      </w:r>
      <w:r w:rsidR="00D076B0" w:rsidRPr="009408DF">
        <w:rPr>
          <w:sz w:val="22"/>
          <w:szCs w:val="22"/>
        </w:rPr>
        <w:t xml:space="preserve">construct the </w:t>
      </w:r>
      <w:proofErr w:type="spellStart"/>
      <w:r w:rsidR="00D076B0" w:rsidRPr="009408DF">
        <w:rPr>
          <w:sz w:val="22"/>
          <w:szCs w:val="22"/>
        </w:rPr>
        <w:t>SeparatedLocationReporting</w:t>
      </w:r>
      <w:proofErr w:type="spellEnd"/>
      <w:r w:rsidR="00D076B0" w:rsidRPr="009408DF">
        <w:rPr>
          <w:sz w:val="22"/>
          <w:szCs w:val="22"/>
        </w:rPr>
        <w:t xml:space="preserve"> I</w:t>
      </w:r>
      <w:r w:rsidR="00F76A51" w:rsidRPr="009408DF">
        <w:rPr>
          <w:sz w:val="22"/>
          <w:szCs w:val="22"/>
        </w:rPr>
        <w:t xml:space="preserve">RI message </w:t>
      </w:r>
      <w:r w:rsidR="00D076B0" w:rsidRPr="009408DF">
        <w:rPr>
          <w:sz w:val="22"/>
          <w:szCs w:val="22"/>
        </w:rPr>
        <w:t>and delivers it t</w:t>
      </w:r>
      <w:r w:rsidR="00F76A51" w:rsidRPr="009408DF">
        <w:rPr>
          <w:sz w:val="22"/>
          <w:szCs w:val="22"/>
        </w:rPr>
        <w:t xml:space="preserve">o the LEMF. </w:t>
      </w:r>
    </w:p>
    <w:p w14:paraId="62965E47" w14:textId="1F830018" w:rsidR="00F76A51" w:rsidRPr="009408DF" w:rsidRDefault="00DC45AD" w:rsidP="00F76A51">
      <w:pPr>
        <w:rPr>
          <w:sz w:val="22"/>
          <w:szCs w:val="22"/>
        </w:rPr>
      </w:pPr>
      <w:r w:rsidRPr="009408DF">
        <w:rPr>
          <w:sz w:val="22"/>
          <w:szCs w:val="22"/>
        </w:rPr>
        <w:t xml:space="preserve">The </w:t>
      </w:r>
      <w:proofErr w:type="spellStart"/>
      <w:r w:rsidRPr="009408DF">
        <w:rPr>
          <w:sz w:val="22"/>
          <w:szCs w:val="22"/>
        </w:rPr>
        <w:t>AMFLocationUpdate</w:t>
      </w:r>
      <w:proofErr w:type="spellEnd"/>
      <w:r w:rsidRPr="009408DF">
        <w:rPr>
          <w:sz w:val="22"/>
          <w:szCs w:val="22"/>
        </w:rPr>
        <w:t xml:space="preserve"> </w:t>
      </w:r>
      <w:proofErr w:type="spellStart"/>
      <w:r w:rsidRPr="009408DF">
        <w:rPr>
          <w:sz w:val="22"/>
          <w:szCs w:val="22"/>
        </w:rPr>
        <w:t>xIRI</w:t>
      </w:r>
      <w:proofErr w:type="spellEnd"/>
      <w:r w:rsidRPr="009408DF">
        <w:rPr>
          <w:sz w:val="22"/>
          <w:szCs w:val="22"/>
        </w:rPr>
        <w:t>/IRI which is used with the regular interception is also used as a</w:t>
      </w:r>
      <w:r w:rsidR="00121E72" w:rsidRPr="009408DF">
        <w:rPr>
          <w:sz w:val="22"/>
          <w:szCs w:val="22"/>
        </w:rPr>
        <w:t xml:space="preserve">n </w:t>
      </w:r>
      <w:proofErr w:type="spellStart"/>
      <w:r w:rsidR="00121E72" w:rsidRPr="009408DF">
        <w:rPr>
          <w:sz w:val="22"/>
          <w:szCs w:val="22"/>
        </w:rPr>
        <w:t>xIRI</w:t>
      </w:r>
      <w:proofErr w:type="spellEnd"/>
      <w:r w:rsidR="00121E72" w:rsidRPr="009408DF">
        <w:rPr>
          <w:sz w:val="22"/>
          <w:szCs w:val="22"/>
        </w:rPr>
        <w:t>/IRI</w:t>
      </w:r>
      <w:r w:rsidRPr="009408DF">
        <w:rPr>
          <w:sz w:val="22"/>
          <w:szCs w:val="22"/>
        </w:rPr>
        <w:t xml:space="preserve"> </w:t>
      </w:r>
      <w:r w:rsidR="00121E72" w:rsidRPr="009408DF">
        <w:rPr>
          <w:sz w:val="22"/>
          <w:szCs w:val="22"/>
        </w:rPr>
        <w:t xml:space="preserve">with  </w:t>
      </w:r>
      <w:r w:rsidRPr="009408DF">
        <w:rPr>
          <w:sz w:val="22"/>
          <w:szCs w:val="22"/>
        </w:rPr>
        <w:t xml:space="preserve">location only LI reporting. Therefore, with the </w:t>
      </w:r>
      <w:r w:rsidR="00B97A1A" w:rsidRPr="009408DF">
        <w:rPr>
          <w:sz w:val="22"/>
          <w:szCs w:val="22"/>
        </w:rPr>
        <w:t xml:space="preserve">MDF-based </w:t>
      </w:r>
      <w:r w:rsidRPr="009408DF">
        <w:rPr>
          <w:sz w:val="22"/>
          <w:szCs w:val="22"/>
        </w:rPr>
        <w:t xml:space="preserve">implementation option, when the MDF2 receives the </w:t>
      </w:r>
      <w:proofErr w:type="spellStart"/>
      <w:r w:rsidRPr="009408DF">
        <w:rPr>
          <w:sz w:val="22"/>
          <w:szCs w:val="22"/>
        </w:rPr>
        <w:t>AMFLocationUpdate</w:t>
      </w:r>
      <w:proofErr w:type="spellEnd"/>
      <w:r w:rsidRPr="009408DF">
        <w:rPr>
          <w:sz w:val="22"/>
          <w:szCs w:val="22"/>
        </w:rPr>
        <w:t xml:space="preserve"> </w:t>
      </w:r>
      <w:proofErr w:type="spellStart"/>
      <w:r w:rsidRPr="009408DF">
        <w:rPr>
          <w:sz w:val="22"/>
          <w:szCs w:val="22"/>
        </w:rPr>
        <w:t>xIRI</w:t>
      </w:r>
      <w:proofErr w:type="spellEnd"/>
      <w:r w:rsidRPr="009408DF">
        <w:rPr>
          <w:sz w:val="22"/>
          <w:szCs w:val="22"/>
        </w:rPr>
        <w:t xml:space="preserve"> record, it constructs the </w:t>
      </w:r>
      <w:proofErr w:type="spellStart"/>
      <w:r w:rsidRPr="009408DF">
        <w:rPr>
          <w:sz w:val="22"/>
          <w:szCs w:val="22"/>
        </w:rPr>
        <w:t>AMFLocationUpdate</w:t>
      </w:r>
      <w:proofErr w:type="spellEnd"/>
      <w:r w:rsidRPr="009408DF">
        <w:rPr>
          <w:sz w:val="22"/>
          <w:szCs w:val="22"/>
        </w:rPr>
        <w:t xml:space="preserve"> IRI message and delivers it to the LEMF. </w:t>
      </w:r>
      <w:r w:rsidR="00F76A51" w:rsidRPr="009408DF">
        <w:rPr>
          <w:sz w:val="22"/>
          <w:szCs w:val="22"/>
        </w:rPr>
        <w:t xml:space="preserve">However, if another </w:t>
      </w:r>
      <w:proofErr w:type="spellStart"/>
      <w:r w:rsidR="00F76A51" w:rsidRPr="009408DF">
        <w:rPr>
          <w:sz w:val="22"/>
          <w:szCs w:val="22"/>
        </w:rPr>
        <w:t>xIRI</w:t>
      </w:r>
      <w:proofErr w:type="spellEnd"/>
      <w:r w:rsidR="00F76A51" w:rsidRPr="009408DF">
        <w:rPr>
          <w:sz w:val="22"/>
          <w:szCs w:val="22"/>
        </w:rPr>
        <w:t xml:space="preserve"> is received from the IRI-POI present in the AMF that has the location, then the MDF2 would construct a </w:t>
      </w:r>
      <w:proofErr w:type="spellStart"/>
      <w:r w:rsidR="00F76A51" w:rsidRPr="009408DF">
        <w:rPr>
          <w:sz w:val="22"/>
          <w:szCs w:val="22"/>
        </w:rPr>
        <w:t>SeparatedLocationReporting</w:t>
      </w:r>
      <w:proofErr w:type="spellEnd"/>
      <w:r w:rsidR="00F76A51" w:rsidRPr="009408DF">
        <w:rPr>
          <w:sz w:val="22"/>
          <w:szCs w:val="22"/>
        </w:rPr>
        <w:t xml:space="preserve"> IRI message from it and deliver the same to the LEMF. The similar concepts apply for the </w:t>
      </w:r>
      <w:proofErr w:type="spellStart"/>
      <w:r w:rsidR="00F76A51" w:rsidRPr="009408DF">
        <w:rPr>
          <w:sz w:val="22"/>
          <w:szCs w:val="22"/>
        </w:rPr>
        <w:t>xIRIs</w:t>
      </w:r>
      <w:proofErr w:type="spellEnd"/>
      <w:r w:rsidR="00F76A51" w:rsidRPr="009408DF">
        <w:rPr>
          <w:sz w:val="22"/>
          <w:szCs w:val="22"/>
        </w:rPr>
        <w:t xml:space="preserve"> received from the IRI-POIs present in the MME,  UDM and HSS. </w:t>
      </w:r>
    </w:p>
    <w:p w14:paraId="737EE796" w14:textId="3C84FBBF" w:rsidR="00F76A51" w:rsidRDefault="00F76A51" w:rsidP="00F76A51">
      <w:pPr>
        <w:pStyle w:val="Heading3"/>
      </w:pPr>
      <w:r>
        <w:t>4.2.3</w:t>
      </w:r>
      <w:r>
        <w:tab/>
      </w:r>
      <w:r w:rsidR="001C5305">
        <w:t xml:space="preserve">Location only </w:t>
      </w:r>
      <w:r w:rsidR="00DC45AD">
        <w:t xml:space="preserve">LI </w:t>
      </w:r>
      <w:r w:rsidR="001C5305">
        <w:t>reporting scenarios</w:t>
      </w:r>
    </w:p>
    <w:p w14:paraId="4E560CFF" w14:textId="77777777" w:rsidR="001C5305" w:rsidRDefault="001C5305" w:rsidP="001C5305">
      <w:pPr>
        <w:pStyle w:val="Heading4"/>
      </w:pPr>
      <w:r>
        <w:t>4.2.3.1</w:t>
      </w:r>
      <w:r>
        <w:tab/>
        <w:t>General</w:t>
      </w:r>
    </w:p>
    <w:p w14:paraId="66876D7C" w14:textId="69602CA5" w:rsidR="00F76A51" w:rsidRPr="009408DF" w:rsidRDefault="001C5305" w:rsidP="00F76A51">
      <w:pPr>
        <w:rPr>
          <w:sz w:val="22"/>
          <w:szCs w:val="22"/>
        </w:rPr>
      </w:pPr>
      <w:r w:rsidRPr="009408DF">
        <w:rPr>
          <w:sz w:val="22"/>
          <w:szCs w:val="22"/>
        </w:rPr>
        <w:t xml:space="preserve">As described in clause 4.2.2, there are two </w:t>
      </w:r>
      <w:r w:rsidR="00DC45AD" w:rsidRPr="009408DF">
        <w:rPr>
          <w:sz w:val="22"/>
          <w:szCs w:val="22"/>
        </w:rPr>
        <w:t xml:space="preserve">implementation options for </w:t>
      </w:r>
      <w:r w:rsidRPr="009408DF">
        <w:rPr>
          <w:sz w:val="22"/>
          <w:szCs w:val="22"/>
        </w:rPr>
        <w:t xml:space="preserve">location only </w:t>
      </w:r>
      <w:r w:rsidR="00DC45AD" w:rsidRPr="009408DF">
        <w:rPr>
          <w:sz w:val="22"/>
          <w:szCs w:val="22"/>
        </w:rPr>
        <w:t xml:space="preserve">LI </w:t>
      </w:r>
      <w:r w:rsidRPr="009408DF">
        <w:rPr>
          <w:sz w:val="22"/>
          <w:szCs w:val="22"/>
        </w:rPr>
        <w:t xml:space="preserve">reporting. This clause illustrates a few scenarios that govern those </w:t>
      </w:r>
      <w:r w:rsidR="00DC45AD" w:rsidRPr="009408DF">
        <w:rPr>
          <w:sz w:val="22"/>
          <w:szCs w:val="22"/>
        </w:rPr>
        <w:t>options</w:t>
      </w:r>
      <w:r w:rsidRPr="009408DF">
        <w:rPr>
          <w:sz w:val="22"/>
          <w:szCs w:val="22"/>
        </w:rPr>
        <w:t xml:space="preserve">.  </w:t>
      </w:r>
    </w:p>
    <w:p w14:paraId="670A7F40" w14:textId="102C55C9" w:rsidR="001C5305" w:rsidRDefault="001C5305" w:rsidP="001C5305">
      <w:pPr>
        <w:pStyle w:val="Heading4"/>
      </w:pPr>
      <w:r>
        <w:t>4.2.3.2</w:t>
      </w:r>
      <w:r>
        <w:tab/>
        <w:t xml:space="preserve">One warrant </w:t>
      </w:r>
      <w:r w:rsidR="00B21A76">
        <w:t xml:space="preserve"> </w:t>
      </w:r>
    </w:p>
    <w:p w14:paraId="4BE709AC" w14:textId="4A6E6801" w:rsidR="006B2F46" w:rsidRPr="009408DF" w:rsidRDefault="00DC45AD" w:rsidP="006B2F46">
      <w:pPr>
        <w:rPr>
          <w:sz w:val="22"/>
          <w:szCs w:val="22"/>
        </w:rPr>
      </w:pPr>
      <w:r w:rsidRPr="009408DF">
        <w:rPr>
          <w:sz w:val="22"/>
          <w:szCs w:val="22"/>
        </w:rPr>
        <w:t xml:space="preserve">The figure 4.2.3.2-1 illustrates the </w:t>
      </w:r>
      <w:r w:rsidR="00B21A76" w:rsidRPr="009408DF">
        <w:rPr>
          <w:sz w:val="22"/>
          <w:szCs w:val="22"/>
        </w:rPr>
        <w:t xml:space="preserve">use of </w:t>
      </w:r>
      <w:r w:rsidR="00311050" w:rsidRPr="009408DF">
        <w:rPr>
          <w:sz w:val="22"/>
          <w:szCs w:val="22"/>
        </w:rPr>
        <w:t xml:space="preserve">POI-based </w:t>
      </w:r>
      <w:r w:rsidRPr="009408DF">
        <w:rPr>
          <w:sz w:val="22"/>
          <w:szCs w:val="22"/>
        </w:rPr>
        <w:t>implementation option</w:t>
      </w:r>
      <w:r w:rsidR="00A7597B" w:rsidRPr="009408DF">
        <w:rPr>
          <w:sz w:val="22"/>
          <w:szCs w:val="22"/>
        </w:rPr>
        <w:t xml:space="preserve"> </w:t>
      </w:r>
      <w:r w:rsidR="00B21A76" w:rsidRPr="009408DF">
        <w:rPr>
          <w:sz w:val="22"/>
          <w:szCs w:val="22"/>
        </w:rPr>
        <w:t xml:space="preserve">for location only LI reporting. </w:t>
      </w:r>
      <w:r w:rsidR="00A7597B" w:rsidRPr="009408DF">
        <w:rPr>
          <w:sz w:val="22"/>
          <w:szCs w:val="22"/>
        </w:rPr>
        <w:t>T</w:t>
      </w:r>
      <w:r w:rsidR="00B21A76" w:rsidRPr="009408DF">
        <w:rPr>
          <w:sz w:val="22"/>
          <w:szCs w:val="22"/>
        </w:rPr>
        <w:t xml:space="preserve">he LEA issues a warrant </w:t>
      </w:r>
      <w:r w:rsidR="00487049" w:rsidRPr="009408DF">
        <w:rPr>
          <w:sz w:val="22"/>
          <w:szCs w:val="22"/>
        </w:rPr>
        <w:t xml:space="preserve">for </w:t>
      </w:r>
      <w:r w:rsidR="00B21A76" w:rsidRPr="009408DF">
        <w:rPr>
          <w:sz w:val="22"/>
          <w:szCs w:val="22"/>
        </w:rPr>
        <w:t xml:space="preserve">authorizing only the target UE's location information (step P1). </w:t>
      </w:r>
    </w:p>
    <w:p w14:paraId="3DD91B47" w14:textId="77777777" w:rsidR="00F37C1D" w:rsidRDefault="00F37C1D" w:rsidP="00F37C1D">
      <w:r>
        <w:object w:dxaOrig="29748" w:dyaOrig="15360" w14:anchorId="4E002583">
          <v:shape id="_x0000_i1026" type="#_x0000_t75" style="width:480.45pt;height:248.15pt" o:ole="">
            <v:imagedata r:id="rId10" o:title=""/>
          </v:shape>
          <o:OLEObject Type="Embed" ProgID="Visio.Drawing.15" ShapeID="_x0000_i1026" DrawAspect="Content" ObjectID="_1781073829" r:id="rId11"/>
        </w:object>
      </w:r>
    </w:p>
    <w:p w14:paraId="4CF84F2E" w14:textId="7337B02C" w:rsidR="00F37C1D" w:rsidRDefault="00F37C1D" w:rsidP="00F37C1D">
      <w:pPr>
        <w:pStyle w:val="Caption"/>
        <w:jc w:val="center"/>
      </w:pPr>
      <w:r>
        <w:t xml:space="preserve">Figure 4.2.3.2-1: Location only </w:t>
      </w:r>
      <w:r w:rsidR="00863ED1">
        <w:t xml:space="preserve">LI </w:t>
      </w:r>
      <w:r>
        <w:t xml:space="preserve">reporting – one warrant </w:t>
      </w:r>
      <w:r w:rsidR="00311050">
        <w:t xml:space="preserve">(POI-based </w:t>
      </w:r>
      <w:r>
        <w:t>option)</w:t>
      </w:r>
    </w:p>
    <w:p w14:paraId="6D027020" w14:textId="77777777" w:rsidR="00F37C1D" w:rsidRPr="009408DF" w:rsidRDefault="00F37C1D" w:rsidP="00F37C1D">
      <w:pPr>
        <w:spacing w:before="120"/>
        <w:rPr>
          <w:sz w:val="22"/>
          <w:szCs w:val="22"/>
        </w:rPr>
      </w:pPr>
      <w:r w:rsidRPr="009408DF">
        <w:rPr>
          <w:sz w:val="22"/>
          <w:szCs w:val="22"/>
        </w:rPr>
        <w:t>The IRI-POI and the MDF2 are provisioned for location only LI  reporting. In figure 4.2.3.2-1, t</w:t>
      </w:r>
      <w:r w:rsidRPr="009408DF">
        <w:rPr>
          <w:sz w:val="22"/>
          <w:szCs w:val="22"/>
          <w:lang w:eastAsia="en-US"/>
        </w:rPr>
        <w:t>he steps P2, P3 and P4 are the provisioning steps..</w:t>
      </w:r>
    </w:p>
    <w:p w14:paraId="1194625B" w14:textId="673CB443" w:rsidR="00F37C1D" w:rsidRPr="009408DF" w:rsidRDefault="00F37C1D" w:rsidP="00F37C1D">
      <w:pPr>
        <w:spacing w:before="120"/>
        <w:rPr>
          <w:sz w:val="22"/>
          <w:szCs w:val="22"/>
          <w:lang w:eastAsia="en-US"/>
        </w:rPr>
      </w:pPr>
      <w:r w:rsidRPr="009408DF">
        <w:rPr>
          <w:sz w:val="22"/>
          <w:szCs w:val="22"/>
          <w:lang w:eastAsia="en-US"/>
        </w:rPr>
        <w:t xml:space="preserve">The IRI-POI generates the Location Only </w:t>
      </w:r>
      <w:proofErr w:type="spellStart"/>
      <w:r w:rsidRPr="009408DF">
        <w:rPr>
          <w:sz w:val="22"/>
          <w:szCs w:val="22"/>
          <w:lang w:eastAsia="en-US"/>
        </w:rPr>
        <w:t>xIRIs</w:t>
      </w:r>
      <w:proofErr w:type="spellEnd"/>
      <w:r w:rsidRPr="009408DF">
        <w:rPr>
          <w:sz w:val="22"/>
          <w:szCs w:val="22"/>
          <w:lang w:eastAsia="en-US"/>
        </w:rPr>
        <w:t xml:space="preserve"> and delivers them to the MDF2. The MDF2 constructs the Location Only IRIs and delivers them to the LEMF.  In figure 4.2.3.2-1, the steps R1 and R2 show the Location Only </w:t>
      </w:r>
      <w:proofErr w:type="spellStart"/>
      <w:r w:rsidRPr="009408DF">
        <w:rPr>
          <w:sz w:val="22"/>
          <w:szCs w:val="22"/>
          <w:lang w:eastAsia="en-US"/>
        </w:rPr>
        <w:t>xIRIs</w:t>
      </w:r>
      <w:proofErr w:type="spellEnd"/>
      <w:r w:rsidRPr="009408DF">
        <w:rPr>
          <w:sz w:val="22"/>
          <w:szCs w:val="22"/>
          <w:lang w:eastAsia="en-US"/>
        </w:rPr>
        <w:t xml:space="preserve"> and IRIs </w:t>
      </w:r>
      <w:r w:rsidR="007D4AE9" w:rsidRPr="009408DF">
        <w:rPr>
          <w:sz w:val="22"/>
          <w:szCs w:val="22"/>
          <w:lang w:eastAsia="en-US"/>
        </w:rPr>
        <w:t xml:space="preserve">respectively, generated </w:t>
      </w:r>
      <w:r w:rsidR="00EE6CC3" w:rsidRPr="009408DF">
        <w:rPr>
          <w:sz w:val="22"/>
          <w:szCs w:val="22"/>
          <w:lang w:eastAsia="en-US"/>
        </w:rPr>
        <w:t>for the warrant from LEA</w:t>
      </w:r>
      <w:r w:rsidR="007D4AE9" w:rsidRPr="009408DF">
        <w:rPr>
          <w:sz w:val="22"/>
          <w:szCs w:val="22"/>
          <w:lang w:eastAsia="en-US"/>
        </w:rPr>
        <w:t xml:space="preserve">. </w:t>
      </w:r>
      <w:r w:rsidRPr="009408DF">
        <w:rPr>
          <w:sz w:val="22"/>
          <w:szCs w:val="22"/>
          <w:lang w:eastAsia="en-US"/>
        </w:rPr>
        <w:t xml:space="preserve"> </w:t>
      </w:r>
    </w:p>
    <w:p w14:paraId="4F14E571" w14:textId="1220BAD5" w:rsidR="005D0E11" w:rsidRDefault="005D0E11" w:rsidP="005D0E11">
      <w:pPr>
        <w:pStyle w:val="Heading4"/>
      </w:pPr>
      <w:r>
        <w:t>4.2.3.3</w:t>
      </w:r>
      <w:r>
        <w:tab/>
        <w:t xml:space="preserve">Two warrants, one target, scenario </w:t>
      </w:r>
      <w:r w:rsidR="009619D8">
        <w:t xml:space="preserve">of MDF-based </w:t>
      </w:r>
      <w:r w:rsidR="00CD6AB6">
        <w:t>implementation option</w:t>
      </w:r>
    </w:p>
    <w:p w14:paraId="69F91D45" w14:textId="00CB531F" w:rsidR="005D0E11" w:rsidRPr="009408DF" w:rsidRDefault="005D0E11" w:rsidP="005D0E11">
      <w:pPr>
        <w:rPr>
          <w:sz w:val="22"/>
          <w:szCs w:val="22"/>
        </w:rPr>
      </w:pPr>
      <w:r w:rsidRPr="009408DF">
        <w:rPr>
          <w:sz w:val="22"/>
          <w:szCs w:val="22"/>
        </w:rPr>
        <w:t xml:space="preserve">The figure 4.2.3.3-1 illustrates the use of </w:t>
      </w:r>
      <w:r w:rsidR="00311050" w:rsidRPr="009408DF">
        <w:rPr>
          <w:sz w:val="22"/>
          <w:szCs w:val="22"/>
        </w:rPr>
        <w:t xml:space="preserve">MDF-based </w:t>
      </w:r>
      <w:r w:rsidRPr="009408DF">
        <w:rPr>
          <w:sz w:val="22"/>
          <w:szCs w:val="22"/>
        </w:rPr>
        <w:t xml:space="preserve">implementation option for location only LI reporting.  </w:t>
      </w:r>
    </w:p>
    <w:p w14:paraId="6FB2EE80" w14:textId="04BE556A" w:rsidR="005D0E11" w:rsidRPr="009408DF" w:rsidRDefault="005D0E11" w:rsidP="005D0E11">
      <w:pPr>
        <w:rPr>
          <w:sz w:val="22"/>
          <w:szCs w:val="22"/>
        </w:rPr>
      </w:pPr>
      <w:r w:rsidRPr="009408DF">
        <w:rPr>
          <w:sz w:val="22"/>
          <w:szCs w:val="22"/>
        </w:rPr>
        <w:t xml:space="preserve">LEA-1 issues a regular warrant for one of the services listed in TS 33.127 [3]/TS 33.128 [4] for the UE (step P1-1). The LEA-2 issues a location only LI reporting warrant on the same target UE (step P1-2).  </w:t>
      </w:r>
    </w:p>
    <w:p w14:paraId="0166ED5C" w14:textId="43DD40A6" w:rsidR="00A7597B" w:rsidRPr="009408DF" w:rsidRDefault="00A7597B" w:rsidP="00A7597B">
      <w:pPr>
        <w:rPr>
          <w:sz w:val="22"/>
          <w:szCs w:val="22"/>
        </w:rPr>
      </w:pPr>
      <w:bookmarkStart w:id="0" w:name="_Hlk169797072"/>
      <w:r w:rsidRPr="009408DF">
        <w:rPr>
          <w:sz w:val="22"/>
          <w:szCs w:val="22"/>
        </w:rPr>
        <w:t>The illustrat</w:t>
      </w:r>
      <w:r w:rsidR="009408DF" w:rsidRPr="009408DF">
        <w:rPr>
          <w:sz w:val="22"/>
          <w:szCs w:val="22"/>
        </w:rPr>
        <w:t xml:space="preserve">ed approach </w:t>
      </w:r>
      <w:r w:rsidR="00071F33" w:rsidRPr="009408DF">
        <w:rPr>
          <w:sz w:val="22"/>
          <w:szCs w:val="22"/>
        </w:rPr>
        <w:t xml:space="preserve">can be more suitable for the </w:t>
      </w:r>
      <w:r w:rsidRPr="009408DF">
        <w:rPr>
          <w:sz w:val="22"/>
          <w:szCs w:val="22"/>
        </w:rPr>
        <w:t xml:space="preserve">case where the </w:t>
      </w:r>
      <w:r w:rsidR="005A3DC7" w:rsidRPr="009408DF">
        <w:rPr>
          <w:sz w:val="22"/>
          <w:szCs w:val="22"/>
        </w:rPr>
        <w:t xml:space="preserve">provisioning for the regular warrant (from </w:t>
      </w:r>
      <w:r w:rsidRPr="009408DF">
        <w:rPr>
          <w:sz w:val="22"/>
          <w:szCs w:val="22"/>
        </w:rPr>
        <w:t>LEA-1</w:t>
      </w:r>
      <w:r w:rsidR="005A3DC7" w:rsidRPr="009408DF">
        <w:rPr>
          <w:sz w:val="22"/>
          <w:szCs w:val="22"/>
        </w:rPr>
        <w:t xml:space="preserve">) is done before the provisioning for the location only LI reporting warrant (from LEA-2). </w:t>
      </w:r>
      <w:r w:rsidRPr="009408DF">
        <w:rPr>
          <w:sz w:val="22"/>
          <w:szCs w:val="22"/>
        </w:rPr>
        <w:t xml:space="preserve"> The provisioning for regular warrant is assumed to have the location reporting enabled.</w:t>
      </w:r>
    </w:p>
    <w:bookmarkEnd w:id="0"/>
    <w:p w14:paraId="2303DBB5" w14:textId="0CAC25D8" w:rsidR="001F5CC2" w:rsidRPr="009408DF" w:rsidRDefault="001F5CC2" w:rsidP="001F5CC2">
      <w:pPr>
        <w:rPr>
          <w:color w:val="auto"/>
          <w:sz w:val="22"/>
          <w:szCs w:val="22"/>
          <w:lang w:val="en-US" w:eastAsia="en-US"/>
        </w:rPr>
      </w:pPr>
      <w:r w:rsidRPr="009408DF">
        <w:rPr>
          <w:sz w:val="22"/>
          <w:szCs w:val="22"/>
        </w:rPr>
        <w:t xml:space="preserve">However, the illustrated approach can still be used even for the case where the provisioning for the location only LI reporting (from LEA-2) is done first or when the provisioning of regular warrant (from LEA-1) if done first, does not enable the location reporting, by modifying the existing task at the POI for regular interception with location reporting enabled.   </w:t>
      </w:r>
    </w:p>
    <w:p w14:paraId="4F8A0188" w14:textId="31352F97" w:rsidR="005D0E11" w:rsidRPr="00F67877" w:rsidRDefault="005D0E11" w:rsidP="005D0E11">
      <w:r>
        <w:object w:dxaOrig="29748" w:dyaOrig="14928" w14:anchorId="300683DA">
          <v:shape id="_x0000_i1027" type="#_x0000_t75" style="width:480.45pt;height:241.3pt" o:ole="">
            <v:imagedata r:id="rId12" o:title=""/>
          </v:shape>
          <o:OLEObject Type="Embed" ProgID="Visio.Drawing.15" ShapeID="_x0000_i1027" DrawAspect="Content" ObjectID="_1781073830" r:id="rId13"/>
        </w:object>
      </w:r>
    </w:p>
    <w:p w14:paraId="7C69A3B5" w14:textId="66593A93" w:rsidR="005D0E11" w:rsidRDefault="005D0E11" w:rsidP="005D0E11">
      <w:pPr>
        <w:pStyle w:val="Caption"/>
        <w:jc w:val="center"/>
      </w:pPr>
      <w:r>
        <w:t xml:space="preserve">Figure 4.2.3.3-1: Location only </w:t>
      </w:r>
      <w:r w:rsidR="00804E11">
        <w:t xml:space="preserve">LI </w:t>
      </w:r>
      <w:r>
        <w:t>reporting – two warrants, one target UE, scenario 1</w:t>
      </w:r>
    </w:p>
    <w:p w14:paraId="7BBA46C5" w14:textId="2E1B0C28" w:rsidR="005D0E11" w:rsidRPr="009408DF" w:rsidRDefault="005D0E11" w:rsidP="005D0E11">
      <w:pPr>
        <w:spacing w:before="120"/>
        <w:rPr>
          <w:sz w:val="22"/>
          <w:szCs w:val="22"/>
          <w:lang w:eastAsia="en-US"/>
        </w:rPr>
      </w:pPr>
      <w:r w:rsidRPr="009408DF">
        <w:rPr>
          <w:sz w:val="22"/>
          <w:szCs w:val="22"/>
        </w:rPr>
        <w:t>As part of the handling of the regular warrant from LEA-1, the IRI-POI and the MDF2 are provisioned for regular interception.  The MDF2 is provisioned with a new task with a new set of mediation details that include the LIID assigned LEA-1</w:t>
      </w:r>
      <w:r w:rsidR="00121E72" w:rsidRPr="009408DF">
        <w:rPr>
          <w:sz w:val="22"/>
          <w:szCs w:val="22"/>
        </w:rPr>
        <w:t xml:space="preserve"> </w:t>
      </w:r>
      <w:r w:rsidRPr="009408DF">
        <w:rPr>
          <w:sz w:val="22"/>
          <w:szCs w:val="22"/>
        </w:rPr>
        <w:t>and point to LEMF-1 as the delivery destination. In figure 4.2.3.</w:t>
      </w:r>
      <w:r w:rsidR="00E21255" w:rsidRPr="009408DF">
        <w:rPr>
          <w:sz w:val="22"/>
          <w:szCs w:val="22"/>
        </w:rPr>
        <w:t>3</w:t>
      </w:r>
      <w:r w:rsidRPr="009408DF">
        <w:rPr>
          <w:sz w:val="22"/>
          <w:szCs w:val="22"/>
        </w:rPr>
        <w:t>-1, t</w:t>
      </w:r>
      <w:r w:rsidRPr="009408DF">
        <w:rPr>
          <w:sz w:val="22"/>
          <w:szCs w:val="22"/>
          <w:lang w:eastAsia="en-US"/>
        </w:rPr>
        <w:t xml:space="preserve">he steps P2-1, P3 and P4 are the provisioning steps for the regular warrant from LEA-1. </w:t>
      </w:r>
    </w:p>
    <w:p w14:paraId="3439E2B0" w14:textId="1B3713F6" w:rsidR="005D0E11" w:rsidRPr="009408DF" w:rsidRDefault="005D0E11" w:rsidP="005D0E11">
      <w:pPr>
        <w:spacing w:before="120"/>
        <w:rPr>
          <w:sz w:val="22"/>
          <w:szCs w:val="22"/>
        </w:rPr>
      </w:pPr>
      <w:r w:rsidRPr="009408DF">
        <w:rPr>
          <w:sz w:val="22"/>
          <w:szCs w:val="22"/>
          <w:lang w:eastAsia="en-US"/>
        </w:rPr>
        <w:t xml:space="preserve">The IRI-POI generates and delivers all </w:t>
      </w:r>
      <w:proofErr w:type="spellStart"/>
      <w:r w:rsidRPr="009408DF">
        <w:rPr>
          <w:sz w:val="22"/>
          <w:szCs w:val="22"/>
          <w:lang w:eastAsia="en-US"/>
        </w:rPr>
        <w:t>xIRI</w:t>
      </w:r>
      <w:proofErr w:type="spellEnd"/>
      <w:r w:rsidRPr="009408DF">
        <w:rPr>
          <w:sz w:val="22"/>
          <w:szCs w:val="22"/>
          <w:lang w:eastAsia="en-US"/>
        </w:rPr>
        <w:t xml:space="preserve"> records to the MDF2. The MDF2 constructs </w:t>
      </w:r>
      <w:r w:rsidR="007A5A09" w:rsidRPr="009408DF">
        <w:rPr>
          <w:sz w:val="22"/>
          <w:szCs w:val="22"/>
          <w:lang w:eastAsia="en-US"/>
        </w:rPr>
        <w:t xml:space="preserve">relevant </w:t>
      </w:r>
      <w:r w:rsidRPr="009408DF">
        <w:rPr>
          <w:sz w:val="22"/>
          <w:szCs w:val="22"/>
          <w:lang w:eastAsia="en-US"/>
        </w:rPr>
        <w:t xml:space="preserve">IRI messages </w:t>
      </w:r>
      <w:r w:rsidR="007A5A09" w:rsidRPr="009408DF">
        <w:rPr>
          <w:sz w:val="22"/>
          <w:szCs w:val="22"/>
          <w:lang w:eastAsia="en-US"/>
        </w:rPr>
        <w:t xml:space="preserve">and delivers them </w:t>
      </w:r>
      <w:r w:rsidRPr="009408DF">
        <w:rPr>
          <w:sz w:val="22"/>
          <w:szCs w:val="22"/>
          <w:lang w:eastAsia="en-US"/>
        </w:rPr>
        <w:t xml:space="preserve">to the LEMF-1. </w:t>
      </w:r>
      <w:r w:rsidRPr="009408DF">
        <w:rPr>
          <w:sz w:val="22"/>
          <w:szCs w:val="22"/>
        </w:rPr>
        <w:t>In figure 4.2.3.</w:t>
      </w:r>
      <w:r w:rsidR="00E21255" w:rsidRPr="009408DF">
        <w:rPr>
          <w:sz w:val="22"/>
          <w:szCs w:val="22"/>
        </w:rPr>
        <w:t>3</w:t>
      </w:r>
      <w:r w:rsidRPr="009408DF">
        <w:rPr>
          <w:sz w:val="22"/>
          <w:szCs w:val="22"/>
        </w:rPr>
        <w:t>-1, t</w:t>
      </w:r>
      <w:r w:rsidRPr="009408DF">
        <w:rPr>
          <w:sz w:val="22"/>
          <w:szCs w:val="22"/>
          <w:lang w:eastAsia="en-US"/>
        </w:rPr>
        <w:t xml:space="preserve">he steps R1 and R2-1 </w:t>
      </w:r>
      <w:r w:rsidR="007A5A09" w:rsidRPr="009408DF">
        <w:rPr>
          <w:sz w:val="22"/>
          <w:szCs w:val="22"/>
          <w:lang w:eastAsia="en-US"/>
        </w:rPr>
        <w:t xml:space="preserve">show the </w:t>
      </w:r>
      <w:proofErr w:type="spellStart"/>
      <w:r w:rsidR="007D4AE9" w:rsidRPr="009408DF">
        <w:rPr>
          <w:sz w:val="22"/>
          <w:szCs w:val="22"/>
          <w:lang w:eastAsia="en-US"/>
        </w:rPr>
        <w:t>xIRIs</w:t>
      </w:r>
      <w:proofErr w:type="spellEnd"/>
      <w:r w:rsidR="007D4AE9" w:rsidRPr="009408DF">
        <w:rPr>
          <w:sz w:val="22"/>
          <w:szCs w:val="22"/>
          <w:lang w:eastAsia="en-US"/>
        </w:rPr>
        <w:t xml:space="preserve"> and the IRIs respectively, generated </w:t>
      </w:r>
      <w:r w:rsidR="007A5A09" w:rsidRPr="009408DF">
        <w:rPr>
          <w:sz w:val="22"/>
          <w:szCs w:val="22"/>
          <w:lang w:eastAsia="en-US"/>
        </w:rPr>
        <w:t>for the warrant from LEA-1</w:t>
      </w:r>
      <w:r w:rsidR="007D4AE9" w:rsidRPr="009408DF">
        <w:rPr>
          <w:sz w:val="22"/>
          <w:szCs w:val="22"/>
          <w:lang w:eastAsia="en-US"/>
        </w:rPr>
        <w:t>.</w:t>
      </w:r>
    </w:p>
    <w:p w14:paraId="2BBA3BCD" w14:textId="48E39D82" w:rsidR="005D0E11" w:rsidRPr="009408DF" w:rsidRDefault="005D0E11" w:rsidP="005D0E11">
      <w:pPr>
        <w:spacing w:before="120"/>
        <w:rPr>
          <w:sz w:val="22"/>
          <w:szCs w:val="22"/>
        </w:rPr>
      </w:pPr>
      <w:r w:rsidRPr="009408DF">
        <w:rPr>
          <w:sz w:val="22"/>
          <w:szCs w:val="22"/>
        </w:rPr>
        <w:t xml:space="preserve">As part of the handling of </w:t>
      </w:r>
      <w:r w:rsidR="007A5A09" w:rsidRPr="009408DF">
        <w:rPr>
          <w:sz w:val="22"/>
          <w:szCs w:val="22"/>
        </w:rPr>
        <w:t xml:space="preserve">the </w:t>
      </w:r>
      <w:r w:rsidRPr="009408DF">
        <w:rPr>
          <w:sz w:val="22"/>
          <w:szCs w:val="22"/>
        </w:rPr>
        <w:t xml:space="preserve">location only </w:t>
      </w:r>
      <w:r w:rsidR="007A5A09" w:rsidRPr="009408DF">
        <w:rPr>
          <w:sz w:val="22"/>
          <w:szCs w:val="22"/>
        </w:rPr>
        <w:t xml:space="preserve">LI </w:t>
      </w:r>
      <w:r w:rsidRPr="009408DF">
        <w:rPr>
          <w:sz w:val="22"/>
          <w:szCs w:val="22"/>
        </w:rPr>
        <w:t xml:space="preserve">reporting warrant from LEA-2, the MDF2 is provisioned </w:t>
      </w:r>
      <w:r w:rsidR="007A5A09" w:rsidRPr="009408DF">
        <w:rPr>
          <w:sz w:val="22"/>
          <w:szCs w:val="22"/>
        </w:rPr>
        <w:t xml:space="preserve">by updating the existing task with a new set of mediation details that include the LIID assigned to LEA-2, </w:t>
      </w:r>
      <w:proofErr w:type="spellStart"/>
      <w:r w:rsidR="007A5A09" w:rsidRPr="009408DF">
        <w:rPr>
          <w:sz w:val="22"/>
          <w:szCs w:val="22"/>
        </w:rPr>
        <w:t>LocationOnly</w:t>
      </w:r>
      <w:proofErr w:type="spellEnd"/>
      <w:r w:rsidR="007A5A09" w:rsidRPr="009408DF">
        <w:rPr>
          <w:sz w:val="22"/>
          <w:szCs w:val="22"/>
        </w:rPr>
        <w:t xml:space="preserve"> indication and point to the LEMF-2 as the delivery destination. </w:t>
      </w:r>
      <w:r w:rsidRPr="009408DF">
        <w:rPr>
          <w:sz w:val="22"/>
          <w:szCs w:val="22"/>
        </w:rPr>
        <w:t xml:space="preserve">The mediation details </w:t>
      </w:r>
      <w:r w:rsidR="007A5A09" w:rsidRPr="009408DF">
        <w:rPr>
          <w:sz w:val="22"/>
          <w:szCs w:val="22"/>
        </w:rPr>
        <w:t xml:space="preserve">for LEA-1 are included as originally provisioned when the task was created.  </w:t>
      </w:r>
      <w:r w:rsidRPr="009408DF">
        <w:rPr>
          <w:sz w:val="22"/>
          <w:szCs w:val="22"/>
        </w:rPr>
        <w:t>In figure 4.2.3.</w:t>
      </w:r>
      <w:r w:rsidR="00E21255" w:rsidRPr="009408DF">
        <w:rPr>
          <w:sz w:val="22"/>
          <w:szCs w:val="22"/>
        </w:rPr>
        <w:t>3</w:t>
      </w:r>
      <w:r w:rsidRPr="009408DF">
        <w:rPr>
          <w:sz w:val="22"/>
          <w:szCs w:val="22"/>
        </w:rPr>
        <w:t>-1, t</w:t>
      </w:r>
      <w:r w:rsidRPr="009408DF">
        <w:rPr>
          <w:sz w:val="22"/>
          <w:szCs w:val="22"/>
          <w:lang w:eastAsia="en-US"/>
        </w:rPr>
        <w:t xml:space="preserve">he P2-2, P3 are the provisioning steps for the location only </w:t>
      </w:r>
      <w:r w:rsidR="007A5A09" w:rsidRPr="009408DF">
        <w:rPr>
          <w:sz w:val="22"/>
          <w:szCs w:val="22"/>
          <w:lang w:eastAsia="en-US"/>
        </w:rPr>
        <w:t xml:space="preserve">LI </w:t>
      </w:r>
      <w:r w:rsidRPr="009408DF">
        <w:rPr>
          <w:sz w:val="22"/>
          <w:szCs w:val="22"/>
          <w:lang w:eastAsia="en-US"/>
        </w:rPr>
        <w:t>reporting warrant from LEA-2. The provisioning of MDF2 is an update when a second warrant is received.</w:t>
      </w:r>
    </w:p>
    <w:p w14:paraId="2294F45A" w14:textId="2B05881B" w:rsidR="005D0E11" w:rsidRPr="009408DF" w:rsidRDefault="005D0E11" w:rsidP="005D0E11">
      <w:pPr>
        <w:spacing w:before="120"/>
        <w:rPr>
          <w:sz w:val="22"/>
          <w:szCs w:val="22"/>
          <w:lang w:eastAsia="en-US"/>
        </w:rPr>
      </w:pPr>
      <w:r w:rsidRPr="009408DF">
        <w:rPr>
          <w:sz w:val="22"/>
          <w:szCs w:val="22"/>
          <w:lang w:eastAsia="en-US"/>
        </w:rPr>
        <w:t xml:space="preserve">The IRI-POI continues to generate and deliver </w:t>
      </w:r>
      <w:r w:rsidR="007A5A09" w:rsidRPr="009408DF">
        <w:rPr>
          <w:sz w:val="22"/>
          <w:szCs w:val="22"/>
          <w:lang w:eastAsia="en-US"/>
        </w:rPr>
        <w:t>all</w:t>
      </w:r>
      <w:r w:rsidRPr="009408DF">
        <w:rPr>
          <w:sz w:val="22"/>
          <w:szCs w:val="22"/>
          <w:lang w:eastAsia="en-US"/>
        </w:rPr>
        <w:t xml:space="preserve"> </w:t>
      </w:r>
      <w:proofErr w:type="spellStart"/>
      <w:r w:rsidRPr="009408DF">
        <w:rPr>
          <w:sz w:val="22"/>
          <w:szCs w:val="22"/>
          <w:lang w:eastAsia="en-US"/>
        </w:rPr>
        <w:t>xIRI</w:t>
      </w:r>
      <w:proofErr w:type="spellEnd"/>
      <w:r w:rsidRPr="009408DF">
        <w:rPr>
          <w:sz w:val="22"/>
          <w:szCs w:val="22"/>
          <w:lang w:eastAsia="en-US"/>
        </w:rPr>
        <w:t xml:space="preserve"> records to the MDF2</w:t>
      </w:r>
      <w:r w:rsidR="007A5A09" w:rsidRPr="009408DF">
        <w:rPr>
          <w:sz w:val="22"/>
          <w:szCs w:val="22"/>
          <w:lang w:eastAsia="en-US"/>
        </w:rPr>
        <w:t xml:space="preserve">. </w:t>
      </w:r>
      <w:r w:rsidRPr="009408DF">
        <w:rPr>
          <w:sz w:val="22"/>
          <w:szCs w:val="22"/>
          <w:lang w:eastAsia="en-US"/>
        </w:rPr>
        <w:t xml:space="preserve">The MDF2 </w:t>
      </w:r>
      <w:r w:rsidR="007A5A09" w:rsidRPr="009408DF">
        <w:rPr>
          <w:sz w:val="22"/>
          <w:szCs w:val="22"/>
          <w:lang w:eastAsia="en-US"/>
        </w:rPr>
        <w:t xml:space="preserve">constructs the relevant IRI messages and delivers them to the LEMF-1. </w:t>
      </w:r>
      <w:r w:rsidRPr="009408DF">
        <w:rPr>
          <w:sz w:val="22"/>
          <w:szCs w:val="22"/>
          <w:lang w:eastAsia="en-US"/>
        </w:rPr>
        <w:t xml:space="preserve">When the </w:t>
      </w:r>
      <w:proofErr w:type="spellStart"/>
      <w:r w:rsidRPr="009408DF">
        <w:rPr>
          <w:sz w:val="22"/>
          <w:szCs w:val="22"/>
          <w:lang w:eastAsia="en-US"/>
        </w:rPr>
        <w:t>xIRIs</w:t>
      </w:r>
      <w:proofErr w:type="spellEnd"/>
      <w:r w:rsidRPr="009408DF">
        <w:rPr>
          <w:sz w:val="22"/>
          <w:szCs w:val="22"/>
          <w:lang w:eastAsia="en-US"/>
        </w:rPr>
        <w:t xml:space="preserve"> received from the IRI-POI includes the location information, the MDF2 constructs the Location Only IRI messages </w:t>
      </w:r>
      <w:r w:rsidR="007A5A09" w:rsidRPr="009408DF">
        <w:rPr>
          <w:sz w:val="22"/>
          <w:szCs w:val="22"/>
          <w:lang w:eastAsia="en-US"/>
        </w:rPr>
        <w:t xml:space="preserve">and delivers them </w:t>
      </w:r>
      <w:r w:rsidRPr="009408DF">
        <w:rPr>
          <w:sz w:val="22"/>
          <w:szCs w:val="22"/>
          <w:lang w:eastAsia="en-US"/>
        </w:rPr>
        <w:t xml:space="preserve">to the LEMF-2. </w:t>
      </w:r>
      <w:r w:rsidRPr="009408DF">
        <w:rPr>
          <w:sz w:val="22"/>
          <w:szCs w:val="22"/>
        </w:rPr>
        <w:t>In figure 4.2.3.</w:t>
      </w:r>
      <w:r w:rsidR="00E21255" w:rsidRPr="009408DF">
        <w:rPr>
          <w:sz w:val="22"/>
          <w:szCs w:val="22"/>
        </w:rPr>
        <w:t>3</w:t>
      </w:r>
      <w:r w:rsidRPr="009408DF">
        <w:rPr>
          <w:sz w:val="22"/>
          <w:szCs w:val="22"/>
        </w:rPr>
        <w:t>-1, t</w:t>
      </w:r>
      <w:r w:rsidRPr="009408DF">
        <w:rPr>
          <w:sz w:val="22"/>
          <w:szCs w:val="22"/>
          <w:lang w:eastAsia="en-US"/>
        </w:rPr>
        <w:t xml:space="preserve">he steps R1 and R2-1 </w:t>
      </w:r>
      <w:r w:rsidR="00EE6CC3" w:rsidRPr="009408DF">
        <w:rPr>
          <w:sz w:val="22"/>
          <w:szCs w:val="22"/>
          <w:lang w:eastAsia="en-US"/>
        </w:rPr>
        <w:t xml:space="preserve">show the </w:t>
      </w:r>
      <w:proofErr w:type="spellStart"/>
      <w:r w:rsidR="007D4AE9" w:rsidRPr="009408DF">
        <w:rPr>
          <w:sz w:val="22"/>
          <w:szCs w:val="22"/>
          <w:lang w:eastAsia="en-US"/>
        </w:rPr>
        <w:t>xIRIs</w:t>
      </w:r>
      <w:proofErr w:type="spellEnd"/>
      <w:r w:rsidR="007D4AE9" w:rsidRPr="009408DF">
        <w:rPr>
          <w:sz w:val="22"/>
          <w:szCs w:val="22"/>
          <w:lang w:eastAsia="en-US"/>
        </w:rPr>
        <w:t xml:space="preserve"> and the IRIs respectively, generated </w:t>
      </w:r>
      <w:r w:rsidR="00EE6CC3" w:rsidRPr="009408DF">
        <w:rPr>
          <w:sz w:val="22"/>
          <w:szCs w:val="22"/>
          <w:lang w:eastAsia="en-US"/>
        </w:rPr>
        <w:t xml:space="preserve">for the warrant from LEA-1, and the steps </w:t>
      </w:r>
      <w:r w:rsidRPr="009408DF">
        <w:rPr>
          <w:sz w:val="22"/>
          <w:szCs w:val="22"/>
          <w:lang w:eastAsia="en-US"/>
        </w:rPr>
        <w:t xml:space="preserve">R1 and R2-2 </w:t>
      </w:r>
      <w:r w:rsidR="00EE6CC3" w:rsidRPr="009408DF">
        <w:rPr>
          <w:sz w:val="22"/>
          <w:szCs w:val="22"/>
          <w:lang w:eastAsia="en-US"/>
        </w:rPr>
        <w:t xml:space="preserve"> show the </w:t>
      </w:r>
      <w:proofErr w:type="spellStart"/>
      <w:r w:rsidR="007D4AE9" w:rsidRPr="009408DF">
        <w:rPr>
          <w:sz w:val="22"/>
          <w:szCs w:val="22"/>
          <w:lang w:eastAsia="en-US"/>
        </w:rPr>
        <w:t>xIRIs</w:t>
      </w:r>
      <w:proofErr w:type="spellEnd"/>
      <w:r w:rsidR="007D4AE9" w:rsidRPr="009408DF">
        <w:rPr>
          <w:sz w:val="22"/>
          <w:szCs w:val="22"/>
          <w:lang w:eastAsia="en-US"/>
        </w:rPr>
        <w:t xml:space="preserve"> and the IRIs respectively, generated </w:t>
      </w:r>
      <w:r w:rsidR="00EE6CC3" w:rsidRPr="009408DF">
        <w:rPr>
          <w:sz w:val="22"/>
          <w:szCs w:val="22"/>
          <w:lang w:eastAsia="en-US"/>
        </w:rPr>
        <w:t>for the warrant from LEA</w:t>
      </w:r>
      <w:r w:rsidR="007D4AE9" w:rsidRPr="009408DF">
        <w:rPr>
          <w:sz w:val="22"/>
          <w:szCs w:val="22"/>
          <w:lang w:eastAsia="en-US"/>
        </w:rPr>
        <w:t xml:space="preserve">.  </w:t>
      </w:r>
    </w:p>
    <w:p w14:paraId="476EE21C" w14:textId="66B40678" w:rsidR="005D0E11" w:rsidRDefault="005D0E11" w:rsidP="005D0E11">
      <w:pPr>
        <w:spacing w:before="120"/>
        <w:rPr>
          <w:lang w:eastAsia="en-US"/>
        </w:rPr>
      </w:pPr>
      <w:r w:rsidRPr="009408DF">
        <w:rPr>
          <w:sz w:val="22"/>
          <w:szCs w:val="22"/>
          <w:lang w:eastAsia="en-US"/>
        </w:rPr>
        <w:t xml:space="preserve">As illustrated, in this scenario, the two warrants are handled </w:t>
      </w:r>
      <w:r w:rsidR="007A5A09" w:rsidRPr="009408DF">
        <w:rPr>
          <w:sz w:val="22"/>
          <w:szCs w:val="22"/>
          <w:lang w:eastAsia="en-US"/>
        </w:rPr>
        <w:t xml:space="preserve">by a single task </w:t>
      </w:r>
      <w:r w:rsidRPr="009408DF">
        <w:rPr>
          <w:sz w:val="22"/>
          <w:szCs w:val="22"/>
          <w:lang w:eastAsia="en-US"/>
        </w:rPr>
        <w:t xml:space="preserve">in the IRI-POI </w:t>
      </w:r>
      <w:r w:rsidR="007A5A09" w:rsidRPr="009408DF">
        <w:rPr>
          <w:sz w:val="22"/>
          <w:szCs w:val="22"/>
          <w:lang w:eastAsia="en-US"/>
        </w:rPr>
        <w:t>and as a single task with two sets of m</w:t>
      </w:r>
      <w:r w:rsidRPr="009408DF">
        <w:rPr>
          <w:sz w:val="22"/>
          <w:szCs w:val="22"/>
          <w:lang w:eastAsia="en-US"/>
        </w:rPr>
        <w:t>ediation</w:t>
      </w:r>
      <w:r w:rsidR="007A5A09" w:rsidRPr="009408DF">
        <w:rPr>
          <w:sz w:val="22"/>
          <w:szCs w:val="22"/>
          <w:lang w:eastAsia="en-US"/>
        </w:rPr>
        <w:t xml:space="preserve"> detail</w:t>
      </w:r>
      <w:r w:rsidRPr="009408DF">
        <w:rPr>
          <w:sz w:val="22"/>
          <w:szCs w:val="22"/>
          <w:lang w:eastAsia="en-US"/>
        </w:rPr>
        <w:t>s at the MDF2.</w:t>
      </w:r>
      <w:r>
        <w:rPr>
          <w:lang w:eastAsia="en-US"/>
        </w:rPr>
        <w:t xml:space="preserve">   </w:t>
      </w:r>
    </w:p>
    <w:p w14:paraId="2EB6E3B4" w14:textId="49754659" w:rsidR="00FC6C3D" w:rsidRDefault="00FC6C3D" w:rsidP="00FC6C3D">
      <w:pPr>
        <w:pStyle w:val="Heading4"/>
      </w:pPr>
      <w:r>
        <w:t>4.2.3.</w:t>
      </w:r>
      <w:r w:rsidR="007A5A09">
        <w:t>4</w:t>
      </w:r>
      <w:r>
        <w:tab/>
        <w:t xml:space="preserve">Two warrants, one target, scenario </w:t>
      </w:r>
      <w:r w:rsidR="00CD6AB6">
        <w:t>of POI-based implementation option</w:t>
      </w:r>
    </w:p>
    <w:p w14:paraId="1498F9DC" w14:textId="5E71A8C3" w:rsidR="0057600D" w:rsidRPr="009408DF" w:rsidRDefault="0057600D" w:rsidP="0057600D">
      <w:pPr>
        <w:rPr>
          <w:sz w:val="22"/>
          <w:szCs w:val="22"/>
        </w:rPr>
      </w:pPr>
      <w:r w:rsidRPr="009408DF">
        <w:rPr>
          <w:sz w:val="22"/>
          <w:szCs w:val="22"/>
        </w:rPr>
        <w:t xml:space="preserve">The figure 4.2.3.4-1 illustrates the use of </w:t>
      </w:r>
      <w:r w:rsidR="00311050" w:rsidRPr="009408DF">
        <w:rPr>
          <w:sz w:val="22"/>
          <w:szCs w:val="22"/>
        </w:rPr>
        <w:t xml:space="preserve">POI-based </w:t>
      </w:r>
      <w:r w:rsidRPr="009408DF">
        <w:rPr>
          <w:sz w:val="22"/>
          <w:szCs w:val="22"/>
        </w:rPr>
        <w:t xml:space="preserve">implementation option for location only LI reporting.  </w:t>
      </w:r>
    </w:p>
    <w:p w14:paraId="4BB61A67" w14:textId="0C8ABD8D" w:rsidR="0057600D" w:rsidRPr="009408DF" w:rsidRDefault="0057600D" w:rsidP="0057600D">
      <w:pPr>
        <w:rPr>
          <w:sz w:val="22"/>
          <w:szCs w:val="22"/>
        </w:rPr>
      </w:pPr>
      <w:r w:rsidRPr="009408DF">
        <w:rPr>
          <w:sz w:val="22"/>
          <w:szCs w:val="22"/>
        </w:rPr>
        <w:t xml:space="preserve">LEA-1 issues a location only LI reporting warrant on the UE (step P1-1). The LEA-2 issues a regular warrant for one of the services listed in TS 33.127 [3]/TS 33.128 [4] for the target UE (step P1-2).  </w:t>
      </w:r>
    </w:p>
    <w:p w14:paraId="495DDE26" w14:textId="191526F9" w:rsidR="005673EA" w:rsidRPr="009408DF" w:rsidRDefault="005A3DC7" w:rsidP="005A3DC7">
      <w:pPr>
        <w:rPr>
          <w:sz w:val="22"/>
          <w:szCs w:val="22"/>
        </w:rPr>
      </w:pPr>
      <w:bookmarkStart w:id="1" w:name="_Hlk169797158"/>
      <w:r w:rsidRPr="009408DF">
        <w:rPr>
          <w:sz w:val="22"/>
          <w:szCs w:val="22"/>
        </w:rPr>
        <w:t>The illustrat</w:t>
      </w:r>
      <w:r w:rsidR="009408DF" w:rsidRPr="009408DF">
        <w:rPr>
          <w:sz w:val="22"/>
          <w:szCs w:val="22"/>
        </w:rPr>
        <w:t xml:space="preserve">ed approach </w:t>
      </w:r>
      <w:r w:rsidR="005673EA" w:rsidRPr="009408DF">
        <w:rPr>
          <w:sz w:val="22"/>
          <w:szCs w:val="22"/>
        </w:rPr>
        <w:t xml:space="preserve">can be more suitable for the </w:t>
      </w:r>
      <w:r w:rsidRPr="009408DF">
        <w:rPr>
          <w:sz w:val="22"/>
          <w:szCs w:val="22"/>
        </w:rPr>
        <w:t>case where the provisioning for the location only LI reporting warrant (from LEA-1) is done before the provisioning for the regular warrant (from LEA-2)</w:t>
      </w:r>
      <w:r w:rsidR="005673EA" w:rsidRPr="009408DF">
        <w:rPr>
          <w:sz w:val="22"/>
          <w:szCs w:val="22"/>
        </w:rPr>
        <w:t xml:space="preserve"> or when the provisioning of regular warrant (from LEA-2) if done first, does not enable the location reporting</w:t>
      </w:r>
      <w:r w:rsidRPr="009408DF">
        <w:rPr>
          <w:sz w:val="22"/>
          <w:szCs w:val="22"/>
        </w:rPr>
        <w:t xml:space="preserve">.  </w:t>
      </w:r>
    </w:p>
    <w:p w14:paraId="30842647" w14:textId="4228F1E6" w:rsidR="00071F33" w:rsidRPr="009408DF" w:rsidRDefault="00071F33" w:rsidP="005A3DC7">
      <w:pPr>
        <w:rPr>
          <w:sz w:val="22"/>
          <w:szCs w:val="22"/>
        </w:rPr>
      </w:pPr>
      <w:r w:rsidRPr="009408DF">
        <w:rPr>
          <w:sz w:val="22"/>
          <w:szCs w:val="22"/>
        </w:rPr>
        <w:lastRenderedPageBreak/>
        <w:t xml:space="preserve">However, the illustrated approach can still be used even for the case where the provisioning for the regular warrant (from LEA-2) </w:t>
      </w:r>
      <w:r w:rsidR="001F5CC2" w:rsidRPr="009408DF">
        <w:rPr>
          <w:sz w:val="22"/>
          <w:szCs w:val="22"/>
        </w:rPr>
        <w:t xml:space="preserve">with location enabled </w:t>
      </w:r>
      <w:r w:rsidRPr="009408DF">
        <w:rPr>
          <w:sz w:val="22"/>
          <w:szCs w:val="22"/>
        </w:rPr>
        <w:t>is done first even though such an implementation is not optima</w:t>
      </w:r>
      <w:r w:rsidR="001F5CC2" w:rsidRPr="009408DF">
        <w:rPr>
          <w:sz w:val="22"/>
          <w:szCs w:val="22"/>
        </w:rPr>
        <w:t xml:space="preserve">l. </w:t>
      </w:r>
    </w:p>
    <w:bookmarkEnd w:id="1"/>
    <w:p w14:paraId="115353E6" w14:textId="5D57AC90" w:rsidR="00FC6C3D" w:rsidRPr="00F67877" w:rsidRDefault="0057600D" w:rsidP="00FC6C3D">
      <w:r>
        <w:object w:dxaOrig="29748" w:dyaOrig="15169" w14:anchorId="15882B62">
          <v:shape id="_x0000_i1028" type="#_x0000_t75" style="width:480.45pt;height:245.15pt" o:ole="">
            <v:imagedata r:id="rId14" o:title=""/>
          </v:shape>
          <o:OLEObject Type="Embed" ProgID="Visio.Drawing.15" ShapeID="_x0000_i1028" DrawAspect="Content" ObjectID="_1781073831" r:id="rId15"/>
        </w:object>
      </w:r>
    </w:p>
    <w:p w14:paraId="44C64957" w14:textId="61C35722" w:rsidR="00FC6C3D" w:rsidRDefault="00FC6C3D" w:rsidP="00FC6C3D">
      <w:pPr>
        <w:pStyle w:val="Caption"/>
        <w:jc w:val="center"/>
      </w:pPr>
      <w:r>
        <w:t>Figure 4.2.3.</w:t>
      </w:r>
      <w:r w:rsidR="0057600D">
        <w:t>4</w:t>
      </w:r>
      <w:r>
        <w:t xml:space="preserve">-1: Location only </w:t>
      </w:r>
      <w:r w:rsidR="0057600D">
        <w:t xml:space="preserve">LI </w:t>
      </w:r>
      <w:r>
        <w:t xml:space="preserve">reporting – two warrants, one target UE, scenario </w:t>
      </w:r>
      <w:r w:rsidR="0057600D">
        <w:t>2</w:t>
      </w:r>
    </w:p>
    <w:p w14:paraId="4C465E31" w14:textId="02046405" w:rsidR="00F53BA0" w:rsidRPr="009408DF" w:rsidRDefault="00F53BA0" w:rsidP="00F53BA0">
      <w:pPr>
        <w:spacing w:before="120"/>
        <w:rPr>
          <w:sz w:val="22"/>
          <w:szCs w:val="22"/>
          <w:lang w:eastAsia="en-US"/>
        </w:rPr>
      </w:pPr>
      <w:r w:rsidRPr="009408DF">
        <w:rPr>
          <w:sz w:val="22"/>
          <w:szCs w:val="22"/>
        </w:rPr>
        <w:t xml:space="preserve">As part of the handling of </w:t>
      </w:r>
      <w:r w:rsidR="0057600D" w:rsidRPr="009408DF">
        <w:rPr>
          <w:sz w:val="22"/>
          <w:szCs w:val="22"/>
        </w:rPr>
        <w:t xml:space="preserve">the </w:t>
      </w:r>
      <w:r w:rsidRPr="009408DF">
        <w:rPr>
          <w:sz w:val="22"/>
          <w:szCs w:val="22"/>
        </w:rPr>
        <w:t xml:space="preserve">location only </w:t>
      </w:r>
      <w:r w:rsidR="0057600D" w:rsidRPr="009408DF">
        <w:rPr>
          <w:sz w:val="22"/>
          <w:szCs w:val="22"/>
        </w:rPr>
        <w:t xml:space="preserve">LI </w:t>
      </w:r>
      <w:r w:rsidRPr="009408DF">
        <w:rPr>
          <w:sz w:val="22"/>
          <w:szCs w:val="22"/>
        </w:rPr>
        <w:t xml:space="preserve">reporting warrant from LEA-1, the </w:t>
      </w:r>
      <w:r w:rsidR="00FC6C3D" w:rsidRPr="009408DF">
        <w:rPr>
          <w:sz w:val="22"/>
          <w:szCs w:val="22"/>
        </w:rPr>
        <w:t xml:space="preserve">IRI-POI </w:t>
      </w:r>
      <w:r w:rsidRPr="009408DF">
        <w:rPr>
          <w:sz w:val="22"/>
          <w:szCs w:val="22"/>
        </w:rPr>
        <w:t xml:space="preserve">and the MDF2 are </w:t>
      </w:r>
      <w:r w:rsidR="00FC6C3D" w:rsidRPr="009408DF">
        <w:rPr>
          <w:sz w:val="22"/>
          <w:szCs w:val="22"/>
        </w:rPr>
        <w:t xml:space="preserve">provisioned for </w:t>
      </w:r>
      <w:r w:rsidRPr="009408DF">
        <w:rPr>
          <w:sz w:val="22"/>
          <w:szCs w:val="22"/>
        </w:rPr>
        <w:t xml:space="preserve">location only </w:t>
      </w:r>
      <w:r w:rsidR="0057600D" w:rsidRPr="009408DF">
        <w:rPr>
          <w:sz w:val="22"/>
          <w:szCs w:val="22"/>
        </w:rPr>
        <w:t xml:space="preserve">LI </w:t>
      </w:r>
      <w:r w:rsidRPr="009408DF">
        <w:rPr>
          <w:sz w:val="22"/>
          <w:szCs w:val="22"/>
        </w:rPr>
        <w:t xml:space="preserve">reporting. </w:t>
      </w:r>
      <w:r w:rsidR="00FC6C3D" w:rsidRPr="009408DF">
        <w:rPr>
          <w:sz w:val="22"/>
          <w:szCs w:val="22"/>
        </w:rPr>
        <w:t xml:space="preserve">The MDF2 is provisioned with mediation details </w:t>
      </w:r>
      <w:r w:rsidR="00121E72" w:rsidRPr="009408DF">
        <w:rPr>
          <w:sz w:val="22"/>
          <w:szCs w:val="22"/>
        </w:rPr>
        <w:t xml:space="preserve">that include the LIID assigned to LEA-1, </w:t>
      </w:r>
      <w:proofErr w:type="spellStart"/>
      <w:r w:rsidR="00121E72" w:rsidRPr="009408DF">
        <w:rPr>
          <w:sz w:val="22"/>
          <w:szCs w:val="22"/>
        </w:rPr>
        <w:t>LocationOnly</w:t>
      </w:r>
      <w:proofErr w:type="spellEnd"/>
      <w:r w:rsidR="00121E72" w:rsidRPr="009408DF">
        <w:rPr>
          <w:sz w:val="22"/>
          <w:szCs w:val="22"/>
        </w:rPr>
        <w:t xml:space="preserve"> indication and </w:t>
      </w:r>
      <w:r w:rsidR="00FC6C3D" w:rsidRPr="009408DF">
        <w:rPr>
          <w:sz w:val="22"/>
          <w:szCs w:val="22"/>
        </w:rPr>
        <w:t xml:space="preserve">point to LEMF-1 </w:t>
      </w:r>
      <w:r w:rsidR="00121E72" w:rsidRPr="009408DF">
        <w:rPr>
          <w:sz w:val="22"/>
          <w:szCs w:val="22"/>
        </w:rPr>
        <w:t>as the delivery destination</w:t>
      </w:r>
      <w:r w:rsidRPr="009408DF">
        <w:rPr>
          <w:sz w:val="22"/>
          <w:szCs w:val="22"/>
        </w:rPr>
        <w:t>. In figure 4.2.3.</w:t>
      </w:r>
      <w:r w:rsidR="005335DF" w:rsidRPr="009408DF">
        <w:rPr>
          <w:sz w:val="22"/>
          <w:szCs w:val="22"/>
        </w:rPr>
        <w:t>3</w:t>
      </w:r>
      <w:r w:rsidRPr="009408DF">
        <w:rPr>
          <w:sz w:val="22"/>
          <w:szCs w:val="22"/>
        </w:rPr>
        <w:t>-1, t</w:t>
      </w:r>
      <w:r w:rsidRPr="009408DF">
        <w:rPr>
          <w:sz w:val="22"/>
          <w:szCs w:val="22"/>
          <w:lang w:eastAsia="en-US"/>
        </w:rPr>
        <w:t xml:space="preserve">he steps P2-1, P3-1 and P4-1 are the provisioning steps for the location only </w:t>
      </w:r>
      <w:r w:rsidR="00E21255" w:rsidRPr="009408DF">
        <w:rPr>
          <w:sz w:val="22"/>
          <w:szCs w:val="22"/>
          <w:lang w:eastAsia="en-US"/>
        </w:rPr>
        <w:t xml:space="preserve">LI </w:t>
      </w:r>
      <w:r w:rsidRPr="009408DF">
        <w:rPr>
          <w:sz w:val="22"/>
          <w:szCs w:val="22"/>
          <w:lang w:eastAsia="en-US"/>
        </w:rPr>
        <w:t xml:space="preserve">reporting related warrant from LEA-1. </w:t>
      </w:r>
    </w:p>
    <w:p w14:paraId="38909C53" w14:textId="0E432F15" w:rsidR="00F53BA0" w:rsidRPr="009408DF" w:rsidRDefault="00F53BA0" w:rsidP="00F53BA0">
      <w:pPr>
        <w:spacing w:before="120"/>
        <w:rPr>
          <w:sz w:val="22"/>
          <w:szCs w:val="22"/>
          <w:lang w:eastAsia="en-US"/>
        </w:rPr>
      </w:pPr>
      <w:r w:rsidRPr="009408DF">
        <w:rPr>
          <w:sz w:val="22"/>
          <w:szCs w:val="22"/>
          <w:lang w:eastAsia="en-US"/>
        </w:rPr>
        <w:t xml:space="preserve">The IRI-POI generates and delivers the Location Only </w:t>
      </w:r>
      <w:proofErr w:type="spellStart"/>
      <w:r w:rsidRPr="009408DF">
        <w:rPr>
          <w:sz w:val="22"/>
          <w:szCs w:val="22"/>
          <w:lang w:eastAsia="en-US"/>
        </w:rPr>
        <w:t>xIRI</w:t>
      </w:r>
      <w:proofErr w:type="spellEnd"/>
      <w:r w:rsidRPr="009408DF">
        <w:rPr>
          <w:sz w:val="22"/>
          <w:szCs w:val="22"/>
          <w:lang w:eastAsia="en-US"/>
        </w:rPr>
        <w:t xml:space="preserve"> records to the MDF2 and the MDF2 </w:t>
      </w:r>
      <w:r w:rsidR="00E21255" w:rsidRPr="009408DF">
        <w:rPr>
          <w:sz w:val="22"/>
          <w:szCs w:val="22"/>
          <w:lang w:eastAsia="en-US"/>
        </w:rPr>
        <w:t xml:space="preserve">constructs the </w:t>
      </w:r>
      <w:r w:rsidRPr="009408DF">
        <w:rPr>
          <w:sz w:val="22"/>
          <w:szCs w:val="22"/>
          <w:lang w:eastAsia="en-US"/>
        </w:rPr>
        <w:t xml:space="preserve">Location Only IRI messages </w:t>
      </w:r>
      <w:r w:rsidR="00E21255" w:rsidRPr="009408DF">
        <w:rPr>
          <w:sz w:val="22"/>
          <w:szCs w:val="22"/>
          <w:lang w:eastAsia="en-US"/>
        </w:rPr>
        <w:t xml:space="preserve">and delivers the same </w:t>
      </w:r>
      <w:r w:rsidRPr="009408DF">
        <w:rPr>
          <w:sz w:val="22"/>
          <w:szCs w:val="22"/>
          <w:lang w:eastAsia="en-US"/>
        </w:rPr>
        <w:t xml:space="preserve">to LEMF-1. </w:t>
      </w:r>
      <w:r w:rsidRPr="009408DF">
        <w:rPr>
          <w:sz w:val="22"/>
          <w:szCs w:val="22"/>
        </w:rPr>
        <w:t>In figure 4.2.3.</w:t>
      </w:r>
      <w:r w:rsidR="00E21255" w:rsidRPr="009408DF">
        <w:rPr>
          <w:sz w:val="22"/>
          <w:szCs w:val="22"/>
        </w:rPr>
        <w:t>4</w:t>
      </w:r>
      <w:r w:rsidRPr="009408DF">
        <w:rPr>
          <w:sz w:val="22"/>
          <w:szCs w:val="22"/>
        </w:rPr>
        <w:t>-1, t</w:t>
      </w:r>
      <w:r w:rsidRPr="009408DF">
        <w:rPr>
          <w:sz w:val="22"/>
          <w:szCs w:val="22"/>
          <w:lang w:eastAsia="en-US"/>
        </w:rPr>
        <w:t xml:space="preserve">he steps R1-1 and R2-1 </w:t>
      </w:r>
      <w:r w:rsidR="00E21255" w:rsidRPr="009408DF">
        <w:rPr>
          <w:sz w:val="22"/>
          <w:szCs w:val="22"/>
          <w:lang w:eastAsia="en-US"/>
        </w:rPr>
        <w:t xml:space="preserve">show the Location Only </w:t>
      </w:r>
      <w:proofErr w:type="spellStart"/>
      <w:r w:rsidR="007D4AE9" w:rsidRPr="009408DF">
        <w:rPr>
          <w:sz w:val="22"/>
          <w:szCs w:val="22"/>
          <w:lang w:eastAsia="en-US"/>
        </w:rPr>
        <w:t>xIRIs</w:t>
      </w:r>
      <w:proofErr w:type="spellEnd"/>
      <w:r w:rsidR="007D4AE9" w:rsidRPr="009408DF">
        <w:rPr>
          <w:sz w:val="22"/>
          <w:szCs w:val="22"/>
          <w:lang w:eastAsia="en-US"/>
        </w:rPr>
        <w:t xml:space="preserve"> and the IRIs respectively, generated </w:t>
      </w:r>
      <w:r w:rsidR="00E21255" w:rsidRPr="009408DF">
        <w:rPr>
          <w:sz w:val="22"/>
          <w:szCs w:val="22"/>
          <w:lang w:eastAsia="en-US"/>
        </w:rPr>
        <w:t>for the location only LI reporting warrant from LEA-1</w:t>
      </w:r>
      <w:r w:rsidR="007D4AE9" w:rsidRPr="009408DF">
        <w:rPr>
          <w:sz w:val="22"/>
          <w:szCs w:val="22"/>
          <w:lang w:eastAsia="en-US"/>
        </w:rPr>
        <w:t xml:space="preserve">. </w:t>
      </w:r>
      <w:r w:rsidR="00B3310B" w:rsidRPr="009408DF">
        <w:rPr>
          <w:sz w:val="22"/>
          <w:szCs w:val="22"/>
          <w:lang w:eastAsia="en-US"/>
        </w:rPr>
        <w:t xml:space="preserve"> </w:t>
      </w:r>
    </w:p>
    <w:p w14:paraId="655F723E" w14:textId="3E48F626" w:rsidR="00F53BA0" w:rsidRPr="009408DF" w:rsidRDefault="00F53BA0" w:rsidP="00F53BA0">
      <w:pPr>
        <w:spacing w:before="120"/>
        <w:rPr>
          <w:sz w:val="22"/>
          <w:szCs w:val="22"/>
          <w:lang w:eastAsia="en-US"/>
        </w:rPr>
      </w:pPr>
      <w:r w:rsidRPr="009408DF">
        <w:rPr>
          <w:sz w:val="22"/>
          <w:szCs w:val="22"/>
        </w:rPr>
        <w:t xml:space="preserve">As part of the handling of </w:t>
      </w:r>
      <w:r w:rsidR="00E21255" w:rsidRPr="009408DF">
        <w:rPr>
          <w:sz w:val="22"/>
          <w:szCs w:val="22"/>
        </w:rPr>
        <w:t xml:space="preserve">the </w:t>
      </w:r>
      <w:r w:rsidRPr="009408DF">
        <w:rPr>
          <w:sz w:val="22"/>
          <w:szCs w:val="22"/>
        </w:rPr>
        <w:t xml:space="preserve">regular warrant from LEA-2 on the same target UE, the IRI-POI and the MDF2 are provisioned </w:t>
      </w:r>
      <w:r w:rsidR="00E21255" w:rsidRPr="009408DF">
        <w:rPr>
          <w:sz w:val="22"/>
          <w:szCs w:val="22"/>
        </w:rPr>
        <w:t xml:space="preserve">with a new task </w:t>
      </w:r>
      <w:r w:rsidRPr="009408DF">
        <w:rPr>
          <w:sz w:val="22"/>
          <w:szCs w:val="22"/>
        </w:rPr>
        <w:t xml:space="preserve">for </w:t>
      </w:r>
      <w:r w:rsidR="009554F5" w:rsidRPr="009408DF">
        <w:rPr>
          <w:sz w:val="22"/>
          <w:szCs w:val="22"/>
        </w:rPr>
        <w:t>regular interception</w:t>
      </w:r>
      <w:r w:rsidRPr="009408DF">
        <w:rPr>
          <w:sz w:val="22"/>
          <w:szCs w:val="22"/>
        </w:rPr>
        <w:t>. In figure 4.2.3.</w:t>
      </w:r>
      <w:r w:rsidR="00CD6AB6">
        <w:rPr>
          <w:sz w:val="22"/>
          <w:szCs w:val="22"/>
        </w:rPr>
        <w:t>4</w:t>
      </w:r>
      <w:r w:rsidRPr="009408DF">
        <w:rPr>
          <w:sz w:val="22"/>
          <w:szCs w:val="22"/>
        </w:rPr>
        <w:t>-1, t</w:t>
      </w:r>
      <w:r w:rsidRPr="009408DF">
        <w:rPr>
          <w:sz w:val="22"/>
          <w:szCs w:val="22"/>
          <w:lang w:eastAsia="en-US"/>
        </w:rPr>
        <w:t>he steps P2-</w:t>
      </w:r>
      <w:r w:rsidR="009554F5" w:rsidRPr="009408DF">
        <w:rPr>
          <w:sz w:val="22"/>
          <w:szCs w:val="22"/>
          <w:lang w:eastAsia="en-US"/>
        </w:rPr>
        <w:t>2</w:t>
      </w:r>
      <w:r w:rsidRPr="009408DF">
        <w:rPr>
          <w:sz w:val="22"/>
          <w:szCs w:val="22"/>
          <w:lang w:eastAsia="en-US"/>
        </w:rPr>
        <w:t>, P3-</w:t>
      </w:r>
      <w:r w:rsidR="009554F5" w:rsidRPr="009408DF">
        <w:rPr>
          <w:sz w:val="22"/>
          <w:szCs w:val="22"/>
          <w:lang w:eastAsia="en-US"/>
        </w:rPr>
        <w:t>2</w:t>
      </w:r>
      <w:r w:rsidRPr="009408DF">
        <w:rPr>
          <w:sz w:val="22"/>
          <w:szCs w:val="22"/>
          <w:lang w:eastAsia="en-US"/>
        </w:rPr>
        <w:t xml:space="preserve"> and P4-</w:t>
      </w:r>
      <w:r w:rsidR="009554F5" w:rsidRPr="009408DF">
        <w:rPr>
          <w:sz w:val="22"/>
          <w:szCs w:val="22"/>
          <w:lang w:eastAsia="en-US"/>
        </w:rPr>
        <w:t>2</w:t>
      </w:r>
      <w:r w:rsidRPr="009408DF">
        <w:rPr>
          <w:sz w:val="22"/>
          <w:szCs w:val="22"/>
          <w:lang w:eastAsia="en-US"/>
        </w:rPr>
        <w:t xml:space="preserve"> are the provisioning steps for the </w:t>
      </w:r>
      <w:r w:rsidR="009554F5" w:rsidRPr="009408DF">
        <w:rPr>
          <w:sz w:val="22"/>
          <w:szCs w:val="22"/>
          <w:lang w:eastAsia="en-US"/>
        </w:rPr>
        <w:t xml:space="preserve">regular warrant from LEA-2. </w:t>
      </w:r>
      <w:r w:rsidRPr="009408DF">
        <w:rPr>
          <w:sz w:val="22"/>
          <w:szCs w:val="22"/>
          <w:lang w:eastAsia="en-US"/>
        </w:rPr>
        <w:t xml:space="preserve"> </w:t>
      </w:r>
      <w:r w:rsidR="009554F5" w:rsidRPr="009408DF">
        <w:rPr>
          <w:sz w:val="22"/>
          <w:szCs w:val="22"/>
          <w:lang w:eastAsia="en-US"/>
        </w:rPr>
        <w:t xml:space="preserve"> </w:t>
      </w:r>
    </w:p>
    <w:p w14:paraId="09EF4E7B" w14:textId="7DB94FA6" w:rsidR="005335DF" w:rsidRPr="009408DF" w:rsidRDefault="00F53BA0" w:rsidP="00F53BA0">
      <w:pPr>
        <w:spacing w:before="120"/>
        <w:rPr>
          <w:sz w:val="22"/>
          <w:szCs w:val="22"/>
          <w:lang w:eastAsia="en-US"/>
        </w:rPr>
      </w:pPr>
      <w:r w:rsidRPr="009408DF">
        <w:rPr>
          <w:sz w:val="22"/>
          <w:szCs w:val="22"/>
          <w:lang w:eastAsia="en-US"/>
        </w:rPr>
        <w:t xml:space="preserve">The IRI-POI generates and delivers </w:t>
      </w:r>
      <w:r w:rsidR="00E21255" w:rsidRPr="009408DF">
        <w:rPr>
          <w:sz w:val="22"/>
          <w:szCs w:val="22"/>
          <w:lang w:eastAsia="en-US"/>
        </w:rPr>
        <w:t xml:space="preserve">all </w:t>
      </w:r>
      <w:proofErr w:type="spellStart"/>
      <w:r w:rsidRPr="009408DF">
        <w:rPr>
          <w:sz w:val="22"/>
          <w:szCs w:val="22"/>
          <w:lang w:eastAsia="en-US"/>
        </w:rPr>
        <w:t>xIRI</w:t>
      </w:r>
      <w:proofErr w:type="spellEnd"/>
      <w:r w:rsidRPr="009408DF">
        <w:rPr>
          <w:sz w:val="22"/>
          <w:szCs w:val="22"/>
          <w:lang w:eastAsia="en-US"/>
        </w:rPr>
        <w:t xml:space="preserve"> records to the MDF2</w:t>
      </w:r>
      <w:r w:rsidR="00804E11" w:rsidRPr="009408DF">
        <w:rPr>
          <w:sz w:val="22"/>
          <w:szCs w:val="22"/>
          <w:lang w:eastAsia="en-US"/>
        </w:rPr>
        <w:t xml:space="preserve">. </w:t>
      </w:r>
      <w:r w:rsidRPr="009408DF">
        <w:rPr>
          <w:sz w:val="22"/>
          <w:szCs w:val="22"/>
          <w:lang w:eastAsia="en-US"/>
        </w:rPr>
        <w:t xml:space="preserve"> </w:t>
      </w:r>
      <w:r w:rsidR="009554F5" w:rsidRPr="009408DF">
        <w:rPr>
          <w:sz w:val="22"/>
          <w:szCs w:val="22"/>
          <w:lang w:eastAsia="en-US"/>
        </w:rPr>
        <w:t xml:space="preserve">The MDF2 </w:t>
      </w:r>
      <w:r w:rsidR="00804E11" w:rsidRPr="009408DF">
        <w:rPr>
          <w:sz w:val="22"/>
          <w:szCs w:val="22"/>
          <w:lang w:eastAsia="en-US"/>
        </w:rPr>
        <w:t xml:space="preserve">constructs the relevant IRI messages and delivers them </w:t>
      </w:r>
      <w:r w:rsidR="009554F5" w:rsidRPr="009408DF">
        <w:rPr>
          <w:sz w:val="22"/>
          <w:szCs w:val="22"/>
          <w:lang w:eastAsia="en-US"/>
        </w:rPr>
        <w:t xml:space="preserve">to the LEMF-2. </w:t>
      </w:r>
      <w:r w:rsidRPr="009408DF">
        <w:rPr>
          <w:sz w:val="22"/>
          <w:szCs w:val="22"/>
          <w:lang w:eastAsia="en-US"/>
        </w:rPr>
        <w:t xml:space="preserve"> </w:t>
      </w:r>
      <w:r w:rsidRPr="009408DF">
        <w:rPr>
          <w:sz w:val="22"/>
          <w:szCs w:val="22"/>
        </w:rPr>
        <w:t>In figure 4.2.3.</w:t>
      </w:r>
      <w:r w:rsidR="00CD6AB6">
        <w:rPr>
          <w:sz w:val="22"/>
          <w:szCs w:val="22"/>
        </w:rPr>
        <w:t>4</w:t>
      </w:r>
      <w:r w:rsidRPr="009408DF">
        <w:rPr>
          <w:sz w:val="22"/>
          <w:szCs w:val="22"/>
        </w:rPr>
        <w:t>-1, t</w:t>
      </w:r>
      <w:r w:rsidRPr="009408DF">
        <w:rPr>
          <w:sz w:val="22"/>
          <w:szCs w:val="22"/>
          <w:lang w:eastAsia="en-US"/>
        </w:rPr>
        <w:t>he steps R1-</w:t>
      </w:r>
      <w:r w:rsidR="009554F5" w:rsidRPr="009408DF">
        <w:rPr>
          <w:sz w:val="22"/>
          <w:szCs w:val="22"/>
          <w:lang w:eastAsia="en-US"/>
        </w:rPr>
        <w:t>2</w:t>
      </w:r>
      <w:r w:rsidRPr="009408DF">
        <w:rPr>
          <w:sz w:val="22"/>
          <w:szCs w:val="22"/>
          <w:lang w:eastAsia="en-US"/>
        </w:rPr>
        <w:t xml:space="preserve"> and R2-</w:t>
      </w:r>
      <w:r w:rsidR="009554F5" w:rsidRPr="009408DF">
        <w:rPr>
          <w:sz w:val="22"/>
          <w:szCs w:val="22"/>
          <w:lang w:eastAsia="en-US"/>
        </w:rPr>
        <w:t>2</w:t>
      </w:r>
      <w:r w:rsidRPr="009408DF">
        <w:rPr>
          <w:sz w:val="22"/>
          <w:szCs w:val="22"/>
          <w:lang w:eastAsia="en-US"/>
        </w:rPr>
        <w:t xml:space="preserve"> </w:t>
      </w:r>
      <w:r w:rsidR="00804E11" w:rsidRPr="009408DF">
        <w:rPr>
          <w:sz w:val="22"/>
          <w:szCs w:val="22"/>
          <w:lang w:eastAsia="en-US"/>
        </w:rPr>
        <w:t xml:space="preserve">show the </w:t>
      </w:r>
      <w:proofErr w:type="spellStart"/>
      <w:r w:rsidR="007D4AE9" w:rsidRPr="009408DF">
        <w:rPr>
          <w:sz w:val="22"/>
          <w:szCs w:val="22"/>
          <w:lang w:eastAsia="en-US"/>
        </w:rPr>
        <w:t>xIRIs</w:t>
      </w:r>
      <w:proofErr w:type="spellEnd"/>
      <w:r w:rsidR="007D4AE9" w:rsidRPr="009408DF">
        <w:rPr>
          <w:sz w:val="22"/>
          <w:szCs w:val="22"/>
          <w:lang w:eastAsia="en-US"/>
        </w:rPr>
        <w:t xml:space="preserve"> and the IRIs respectively, generated </w:t>
      </w:r>
      <w:r w:rsidR="00804E11" w:rsidRPr="009408DF">
        <w:rPr>
          <w:sz w:val="22"/>
          <w:szCs w:val="22"/>
          <w:lang w:eastAsia="en-US"/>
        </w:rPr>
        <w:t>for the warrant from LEA-2</w:t>
      </w:r>
      <w:r w:rsidR="007D4AE9" w:rsidRPr="009408DF">
        <w:rPr>
          <w:sz w:val="22"/>
          <w:szCs w:val="22"/>
          <w:lang w:eastAsia="en-US"/>
        </w:rPr>
        <w:t xml:space="preserve">. </w:t>
      </w:r>
      <w:r w:rsidR="00804E11" w:rsidRPr="009408DF">
        <w:rPr>
          <w:sz w:val="22"/>
          <w:szCs w:val="22"/>
          <w:lang w:eastAsia="en-US"/>
        </w:rPr>
        <w:t xml:space="preserve">  </w:t>
      </w:r>
    </w:p>
    <w:p w14:paraId="457B7D0A" w14:textId="592FB427" w:rsidR="005335DF" w:rsidRPr="009408DF" w:rsidRDefault="005335DF" w:rsidP="00F53BA0">
      <w:pPr>
        <w:spacing w:before="120"/>
        <w:rPr>
          <w:sz w:val="22"/>
          <w:szCs w:val="22"/>
          <w:lang w:eastAsia="en-US"/>
        </w:rPr>
      </w:pPr>
      <w:r w:rsidRPr="009408DF">
        <w:rPr>
          <w:sz w:val="22"/>
          <w:szCs w:val="22"/>
          <w:lang w:eastAsia="en-US"/>
        </w:rPr>
        <w:t xml:space="preserve">As illustrated, in this scenario, the two warrants are handled as two independent interceptions even though the two warrants are on the same target. </w:t>
      </w:r>
    </w:p>
    <w:p w14:paraId="780A03A1" w14:textId="35831B5A" w:rsidR="00A12774" w:rsidRPr="00A12774" w:rsidRDefault="00A12774" w:rsidP="007D550A">
      <w:pPr>
        <w:tabs>
          <w:tab w:val="left" w:pos="1985"/>
          <w:tab w:val="left" w:pos="2552"/>
          <w:tab w:val="left" w:pos="3544"/>
          <w:tab w:val="left" w:pos="3686"/>
          <w:tab w:val="left" w:pos="4111"/>
        </w:tabs>
        <w:jc w:val="center"/>
        <w:rPr>
          <w:bCs/>
          <w:color w:val="7030A0"/>
          <w:sz w:val="32"/>
          <w:szCs w:val="32"/>
        </w:rPr>
      </w:pPr>
      <w:r w:rsidRPr="00A12774">
        <w:rPr>
          <w:bCs/>
          <w:color w:val="7030A0"/>
          <w:sz w:val="32"/>
          <w:szCs w:val="32"/>
        </w:rPr>
        <w:t xml:space="preserve">***** </w:t>
      </w:r>
      <w:r>
        <w:rPr>
          <w:bCs/>
          <w:color w:val="7030A0"/>
          <w:sz w:val="32"/>
          <w:szCs w:val="32"/>
        </w:rPr>
        <w:t>End</w:t>
      </w:r>
      <w:r w:rsidRPr="00A12774">
        <w:rPr>
          <w:bCs/>
          <w:color w:val="7030A0"/>
          <w:sz w:val="32"/>
          <w:szCs w:val="32"/>
        </w:rPr>
        <w:t xml:space="preserve"> of the new text ****</w:t>
      </w:r>
    </w:p>
    <w:p w14:paraId="5490EC1E" w14:textId="77777777" w:rsidR="00EF0D4E" w:rsidRDefault="00EF0D4E" w:rsidP="00453F65">
      <w:pPr>
        <w:spacing w:before="120"/>
        <w:rPr>
          <w:lang w:eastAsia="en-US"/>
        </w:rPr>
      </w:pPr>
    </w:p>
    <w:p w14:paraId="47C6129A" w14:textId="77777777" w:rsidR="00453F65" w:rsidRDefault="00453F65" w:rsidP="00453F65">
      <w:pPr>
        <w:spacing w:before="120"/>
        <w:rPr>
          <w:lang w:eastAsia="en-US"/>
        </w:rPr>
      </w:pPr>
    </w:p>
    <w:sectPr w:rsidR="00453F65">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3"/>
  </w:num>
  <w:num w:numId="2" w16cid:durableId="64032208">
    <w:abstractNumId w:val="4"/>
  </w:num>
  <w:num w:numId="3" w16cid:durableId="550578688">
    <w:abstractNumId w:val="2"/>
  </w:num>
  <w:num w:numId="4" w16cid:durableId="1112628801">
    <w:abstractNumId w:val="1"/>
  </w:num>
  <w:num w:numId="5" w16cid:durableId="305278245">
    <w:abstractNumId w:val="0"/>
  </w:num>
  <w:num w:numId="6" w16cid:durableId="1893691534">
    <w:abstractNumId w:val="1"/>
  </w:num>
  <w:num w:numId="7" w16cid:durableId="203583726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791"/>
    <w:rsid w:val="00017B39"/>
    <w:rsid w:val="00020339"/>
    <w:rsid w:val="000222BA"/>
    <w:rsid w:val="0002328E"/>
    <w:rsid w:val="00030037"/>
    <w:rsid w:val="0003196A"/>
    <w:rsid w:val="0003544D"/>
    <w:rsid w:val="00037B82"/>
    <w:rsid w:val="00037C34"/>
    <w:rsid w:val="0004687B"/>
    <w:rsid w:val="00046D97"/>
    <w:rsid w:val="0005220C"/>
    <w:rsid w:val="000575B9"/>
    <w:rsid w:val="00060E94"/>
    <w:rsid w:val="00063C6D"/>
    <w:rsid w:val="00071F33"/>
    <w:rsid w:val="0007785C"/>
    <w:rsid w:val="00077D47"/>
    <w:rsid w:val="00080A61"/>
    <w:rsid w:val="00081B86"/>
    <w:rsid w:val="0008440D"/>
    <w:rsid w:val="000850FC"/>
    <w:rsid w:val="000957F2"/>
    <w:rsid w:val="00097A20"/>
    <w:rsid w:val="00097F73"/>
    <w:rsid w:val="000A0B54"/>
    <w:rsid w:val="000A58CD"/>
    <w:rsid w:val="000A6400"/>
    <w:rsid w:val="000A6465"/>
    <w:rsid w:val="000B2B16"/>
    <w:rsid w:val="000B302A"/>
    <w:rsid w:val="000B313B"/>
    <w:rsid w:val="000B3595"/>
    <w:rsid w:val="000B3C1D"/>
    <w:rsid w:val="000C2BCE"/>
    <w:rsid w:val="000D2437"/>
    <w:rsid w:val="000D3EE5"/>
    <w:rsid w:val="000D43FA"/>
    <w:rsid w:val="000D4708"/>
    <w:rsid w:val="000D6AA0"/>
    <w:rsid w:val="000D72E0"/>
    <w:rsid w:val="000E097A"/>
    <w:rsid w:val="000E1BCE"/>
    <w:rsid w:val="000E494D"/>
    <w:rsid w:val="000E4F62"/>
    <w:rsid w:val="000F56BC"/>
    <w:rsid w:val="000F675D"/>
    <w:rsid w:val="000F7CE7"/>
    <w:rsid w:val="001000AE"/>
    <w:rsid w:val="0010260F"/>
    <w:rsid w:val="00105D74"/>
    <w:rsid w:val="00105FC8"/>
    <w:rsid w:val="001073A5"/>
    <w:rsid w:val="00116717"/>
    <w:rsid w:val="00121E72"/>
    <w:rsid w:val="0012358E"/>
    <w:rsid w:val="0012432B"/>
    <w:rsid w:val="00124B70"/>
    <w:rsid w:val="00126BC5"/>
    <w:rsid w:val="001307A4"/>
    <w:rsid w:val="00134871"/>
    <w:rsid w:val="001349A2"/>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2779"/>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B65E2"/>
    <w:rsid w:val="001C2D42"/>
    <w:rsid w:val="001C5305"/>
    <w:rsid w:val="001C60A4"/>
    <w:rsid w:val="001C7ABA"/>
    <w:rsid w:val="001C7C73"/>
    <w:rsid w:val="001D3745"/>
    <w:rsid w:val="001E0C88"/>
    <w:rsid w:val="001E65A9"/>
    <w:rsid w:val="001E696E"/>
    <w:rsid w:val="001E6FC8"/>
    <w:rsid w:val="001F0B7C"/>
    <w:rsid w:val="001F0BB1"/>
    <w:rsid w:val="001F5CC2"/>
    <w:rsid w:val="001F79BC"/>
    <w:rsid w:val="00202098"/>
    <w:rsid w:val="00202758"/>
    <w:rsid w:val="00202C89"/>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5319"/>
    <w:rsid w:val="002A60A8"/>
    <w:rsid w:val="002B2F16"/>
    <w:rsid w:val="002B3BAC"/>
    <w:rsid w:val="002B5848"/>
    <w:rsid w:val="002B63FA"/>
    <w:rsid w:val="002B7D2E"/>
    <w:rsid w:val="002B7F5C"/>
    <w:rsid w:val="002C2675"/>
    <w:rsid w:val="002C6194"/>
    <w:rsid w:val="002D0297"/>
    <w:rsid w:val="002E15B6"/>
    <w:rsid w:val="002E7C6F"/>
    <w:rsid w:val="002F12B1"/>
    <w:rsid w:val="002F27DB"/>
    <w:rsid w:val="002F563F"/>
    <w:rsid w:val="003053CE"/>
    <w:rsid w:val="00305CA1"/>
    <w:rsid w:val="00305F3B"/>
    <w:rsid w:val="00311050"/>
    <w:rsid w:val="00312EC6"/>
    <w:rsid w:val="00316377"/>
    <w:rsid w:val="0031648F"/>
    <w:rsid w:val="00323A53"/>
    <w:rsid w:val="00325D9A"/>
    <w:rsid w:val="00326F1A"/>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8549B"/>
    <w:rsid w:val="003866E3"/>
    <w:rsid w:val="00390B4B"/>
    <w:rsid w:val="00393D0A"/>
    <w:rsid w:val="003940EC"/>
    <w:rsid w:val="00394EBF"/>
    <w:rsid w:val="00396B07"/>
    <w:rsid w:val="003A018C"/>
    <w:rsid w:val="003A3772"/>
    <w:rsid w:val="003A518E"/>
    <w:rsid w:val="003B2322"/>
    <w:rsid w:val="003B318A"/>
    <w:rsid w:val="003C0345"/>
    <w:rsid w:val="003C18DF"/>
    <w:rsid w:val="003C43EC"/>
    <w:rsid w:val="003D0661"/>
    <w:rsid w:val="003D1AB3"/>
    <w:rsid w:val="003D3C85"/>
    <w:rsid w:val="003E3394"/>
    <w:rsid w:val="003E56A4"/>
    <w:rsid w:val="003E5D43"/>
    <w:rsid w:val="003E68C0"/>
    <w:rsid w:val="003F12D4"/>
    <w:rsid w:val="003F31E7"/>
    <w:rsid w:val="003F486B"/>
    <w:rsid w:val="003F515C"/>
    <w:rsid w:val="00401753"/>
    <w:rsid w:val="00401D14"/>
    <w:rsid w:val="00402065"/>
    <w:rsid w:val="00402F7B"/>
    <w:rsid w:val="00404FF9"/>
    <w:rsid w:val="00406404"/>
    <w:rsid w:val="0040696E"/>
    <w:rsid w:val="00407CF5"/>
    <w:rsid w:val="00411B6A"/>
    <w:rsid w:val="00412B72"/>
    <w:rsid w:val="00413F64"/>
    <w:rsid w:val="00420BA1"/>
    <w:rsid w:val="00421567"/>
    <w:rsid w:val="00423973"/>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7075"/>
    <w:rsid w:val="00470EDD"/>
    <w:rsid w:val="00470FED"/>
    <w:rsid w:val="0047230D"/>
    <w:rsid w:val="00472B63"/>
    <w:rsid w:val="00473461"/>
    <w:rsid w:val="00474B2E"/>
    <w:rsid w:val="00477D3A"/>
    <w:rsid w:val="00482569"/>
    <w:rsid w:val="00484750"/>
    <w:rsid w:val="00487049"/>
    <w:rsid w:val="00491577"/>
    <w:rsid w:val="004919E8"/>
    <w:rsid w:val="00491A87"/>
    <w:rsid w:val="004934E0"/>
    <w:rsid w:val="004A0A62"/>
    <w:rsid w:val="004A2E8B"/>
    <w:rsid w:val="004A31BA"/>
    <w:rsid w:val="004A5DA6"/>
    <w:rsid w:val="004B10F9"/>
    <w:rsid w:val="004B3EA6"/>
    <w:rsid w:val="004B4BBE"/>
    <w:rsid w:val="004C1C76"/>
    <w:rsid w:val="004C34C8"/>
    <w:rsid w:val="004D0C39"/>
    <w:rsid w:val="004D1067"/>
    <w:rsid w:val="004D2163"/>
    <w:rsid w:val="004D2CE3"/>
    <w:rsid w:val="004D583E"/>
    <w:rsid w:val="004D5AB6"/>
    <w:rsid w:val="004D63ED"/>
    <w:rsid w:val="004D6627"/>
    <w:rsid w:val="004D70CB"/>
    <w:rsid w:val="004E199D"/>
    <w:rsid w:val="004F2EE5"/>
    <w:rsid w:val="004F7B80"/>
    <w:rsid w:val="00501D10"/>
    <w:rsid w:val="00502CCD"/>
    <w:rsid w:val="00504DFF"/>
    <w:rsid w:val="00511B4C"/>
    <w:rsid w:val="00520743"/>
    <w:rsid w:val="00521E63"/>
    <w:rsid w:val="00522D3F"/>
    <w:rsid w:val="005247AD"/>
    <w:rsid w:val="00526E29"/>
    <w:rsid w:val="005326B5"/>
    <w:rsid w:val="005335DF"/>
    <w:rsid w:val="00540C42"/>
    <w:rsid w:val="00541287"/>
    <w:rsid w:val="00543A72"/>
    <w:rsid w:val="00544436"/>
    <w:rsid w:val="005476DA"/>
    <w:rsid w:val="00547EB7"/>
    <w:rsid w:val="005509C5"/>
    <w:rsid w:val="00553620"/>
    <w:rsid w:val="00553B4C"/>
    <w:rsid w:val="005607A4"/>
    <w:rsid w:val="0056208B"/>
    <w:rsid w:val="00565772"/>
    <w:rsid w:val="00566048"/>
    <w:rsid w:val="005673EA"/>
    <w:rsid w:val="00567F0C"/>
    <w:rsid w:val="00575C82"/>
    <w:rsid w:val="0057600D"/>
    <w:rsid w:val="00576AD1"/>
    <w:rsid w:val="00577335"/>
    <w:rsid w:val="005808F3"/>
    <w:rsid w:val="00580A4D"/>
    <w:rsid w:val="005931C5"/>
    <w:rsid w:val="005935A7"/>
    <w:rsid w:val="00593696"/>
    <w:rsid w:val="00593BCF"/>
    <w:rsid w:val="005A21EF"/>
    <w:rsid w:val="005A22E6"/>
    <w:rsid w:val="005A3DC7"/>
    <w:rsid w:val="005A6C7A"/>
    <w:rsid w:val="005B07D5"/>
    <w:rsid w:val="005B2555"/>
    <w:rsid w:val="005B5220"/>
    <w:rsid w:val="005D044B"/>
    <w:rsid w:val="005D0E11"/>
    <w:rsid w:val="005D35B8"/>
    <w:rsid w:val="005D385C"/>
    <w:rsid w:val="005D45C6"/>
    <w:rsid w:val="005D62BD"/>
    <w:rsid w:val="005D79D7"/>
    <w:rsid w:val="005D79E5"/>
    <w:rsid w:val="005E1524"/>
    <w:rsid w:val="005E44C2"/>
    <w:rsid w:val="005F0112"/>
    <w:rsid w:val="005F1A15"/>
    <w:rsid w:val="005F4E68"/>
    <w:rsid w:val="005F7B19"/>
    <w:rsid w:val="00601EA1"/>
    <w:rsid w:val="00603E75"/>
    <w:rsid w:val="00613EC4"/>
    <w:rsid w:val="00613F55"/>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38DF"/>
    <w:rsid w:val="006A69BD"/>
    <w:rsid w:val="006A6CEE"/>
    <w:rsid w:val="006B11B2"/>
    <w:rsid w:val="006B2F46"/>
    <w:rsid w:val="006B7884"/>
    <w:rsid w:val="006C2861"/>
    <w:rsid w:val="006C3211"/>
    <w:rsid w:val="006C4FDB"/>
    <w:rsid w:val="006D1442"/>
    <w:rsid w:val="006D215D"/>
    <w:rsid w:val="006E3065"/>
    <w:rsid w:val="006E75FF"/>
    <w:rsid w:val="006E78B9"/>
    <w:rsid w:val="006E7DFE"/>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349B2"/>
    <w:rsid w:val="00735166"/>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6B43"/>
    <w:rsid w:val="00797EB3"/>
    <w:rsid w:val="007A1498"/>
    <w:rsid w:val="007A15EB"/>
    <w:rsid w:val="007A49BB"/>
    <w:rsid w:val="007A5A09"/>
    <w:rsid w:val="007A7603"/>
    <w:rsid w:val="007B05C6"/>
    <w:rsid w:val="007B31E9"/>
    <w:rsid w:val="007B424E"/>
    <w:rsid w:val="007B5391"/>
    <w:rsid w:val="007C0964"/>
    <w:rsid w:val="007C45A0"/>
    <w:rsid w:val="007C67DC"/>
    <w:rsid w:val="007D101A"/>
    <w:rsid w:val="007D18C4"/>
    <w:rsid w:val="007D1A35"/>
    <w:rsid w:val="007D4AE9"/>
    <w:rsid w:val="007D5067"/>
    <w:rsid w:val="007D550A"/>
    <w:rsid w:val="007D7495"/>
    <w:rsid w:val="007E0D91"/>
    <w:rsid w:val="007E1730"/>
    <w:rsid w:val="007E7088"/>
    <w:rsid w:val="007F1B43"/>
    <w:rsid w:val="007F266D"/>
    <w:rsid w:val="007F33AA"/>
    <w:rsid w:val="007F5D52"/>
    <w:rsid w:val="00800B64"/>
    <w:rsid w:val="00803CE9"/>
    <w:rsid w:val="00804E11"/>
    <w:rsid w:val="0080554D"/>
    <w:rsid w:val="0080645E"/>
    <w:rsid w:val="008220E9"/>
    <w:rsid w:val="008227B1"/>
    <w:rsid w:val="00822A2E"/>
    <w:rsid w:val="00823030"/>
    <w:rsid w:val="00824B15"/>
    <w:rsid w:val="0082733C"/>
    <w:rsid w:val="0083321A"/>
    <w:rsid w:val="00834E58"/>
    <w:rsid w:val="00841698"/>
    <w:rsid w:val="008464BB"/>
    <w:rsid w:val="00850677"/>
    <w:rsid w:val="00850C48"/>
    <w:rsid w:val="00855700"/>
    <w:rsid w:val="00856B9B"/>
    <w:rsid w:val="008573F0"/>
    <w:rsid w:val="00860D29"/>
    <w:rsid w:val="00863ED1"/>
    <w:rsid w:val="00864973"/>
    <w:rsid w:val="008660D3"/>
    <w:rsid w:val="008676A4"/>
    <w:rsid w:val="008714DC"/>
    <w:rsid w:val="008715B1"/>
    <w:rsid w:val="00872C05"/>
    <w:rsid w:val="00872F72"/>
    <w:rsid w:val="00873611"/>
    <w:rsid w:val="0087413F"/>
    <w:rsid w:val="00874C13"/>
    <w:rsid w:val="00876F03"/>
    <w:rsid w:val="00877082"/>
    <w:rsid w:val="008839C1"/>
    <w:rsid w:val="00885E21"/>
    <w:rsid w:val="008961E2"/>
    <w:rsid w:val="00896618"/>
    <w:rsid w:val="008A0D02"/>
    <w:rsid w:val="008A1B90"/>
    <w:rsid w:val="008A4724"/>
    <w:rsid w:val="008A6A25"/>
    <w:rsid w:val="008B30AB"/>
    <w:rsid w:val="008B407F"/>
    <w:rsid w:val="008B51B7"/>
    <w:rsid w:val="008B7FB1"/>
    <w:rsid w:val="008C1143"/>
    <w:rsid w:val="008C33E3"/>
    <w:rsid w:val="008C401B"/>
    <w:rsid w:val="008C75CA"/>
    <w:rsid w:val="008D471F"/>
    <w:rsid w:val="008D51DA"/>
    <w:rsid w:val="008D5C55"/>
    <w:rsid w:val="008D79F6"/>
    <w:rsid w:val="008E06D1"/>
    <w:rsid w:val="008E6551"/>
    <w:rsid w:val="008E6635"/>
    <w:rsid w:val="008E7D27"/>
    <w:rsid w:val="008F41EB"/>
    <w:rsid w:val="008F67AD"/>
    <w:rsid w:val="00910F9B"/>
    <w:rsid w:val="00912058"/>
    <w:rsid w:val="00913E1F"/>
    <w:rsid w:val="0091712B"/>
    <w:rsid w:val="00920996"/>
    <w:rsid w:val="00921992"/>
    <w:rsid w:val="00921E3D"/>
    <w:rsid w:val="009223DE"/>
    <w:rsid w:val="00922ECA"/>
    <w:rsid w:val="00923041"/>
    <w:rsid w:val="00923F0B"/>
    <w:rsid w:val="00924410"/>
    <w:rsid w:val="009309AE"/>
    <w:rsid w:val="009366B1"/>
    <w:rsid w:val="00937890"/>
    <w:rsid w:val="009408DF"/>
    <w:rsid w:val="00940DD6"/>
    <w:rsid w:val="00942785"/>
    <w:rsid w:val="00946C90"/>
    <w:rsid w:val="00952E61"/>
    <w:rsid w:val="00953FF0"/>
    <w:rsid w:val="009542E3"/>
    <w:rsid w:val="009554F5"/>
    <w:rsid w:val="0095570D"/>
    <w:rsid w:val="009565A2"/>
    <w:rsid w:val="009619D8"/>
    <w:rsid w:val="009622BD"/>
    <w:rsid w:val="0096737B"/>
    <w:rsid w:val="00967ABF"/>
    <w:rsid w:val="00970E37"/>
    <w:rsid w:val="00972C6E"/>
    <w:rsid w:val="00974393"/>
    <w:rsid w:val="00974E39"/>
    <w:rsid w:val="00975763"/>
    <w:rsid w:val="0098034E"/>
    <w:rsid w:val="009849FE"/>
    <w:rsid w:val="00987847"/>
    <w:rsid w:val="00987B92"/>
    <w:rsid w:val="009901A3"/>
    <w:rsid w:val="00995DD7"/>
    <w:rsid w:val="009A2D4C"/>
    <w:rsid w:val="009A4F2F"/>
    <w:rsid w:val="009B22C0"/>
    <w:rsid w:val="009B4B4D"/>
    <w:rsid w:val="009C06B5"/>
    <w:rsid w:val="009C2AB7"/>
    <w:rsid w:val="009C3567"/>
    <w:rsid w:val="009C60AD"/>
    <w:rsid w:val="009D13D0"/>
    <w:rsid w:val="009D2848"/>
    <w:rsid w:val="009D7376"/>
    <w:rsid w:val="009D76A7"/>
    <w:rsid w:val="009E0A41"/>
    <w:rsid w:val="009E2523"/>
    <w:rsid w:val="009E2935"/>
    <w:rsid w:val="009E5B19"/>
    <w:rsid w:val="009F21DA"/>
    <w:rsid w:val="009F4A5A"/>
    <w:rsid w:val="009F52A8"/>
    <w:rsid w:val="00A004CB"/>
    <w:rsid w:val="00A035D7"/>
    <w:rsid w:val="00A0364E"/>
    <w:rsid w:val="00A05C19"/>
    <w:rsid w:val="00A12774"/>
    <w:rsid w:val="00A138E8"/>
    <w:rsid w:val="00A15034"/>
    <w:rsid w:val="00A1660B"/>
    <w:rsid w:val="00A25A2F"/>
    <w:rsid w:val="00A25B04"/>
    <w:rsid w:val="00A26CF5"/>
    <w:rsid w:val="00A314E0"/>
    <w:rsid w:val="00A31E48"/>
    <w:rsid w:val="00A34B88"/>
    <w:rsid w:val="00A36645"/>
    <w:rsid w:val="00A41677"/>
    <w:rsid w:val="00A4271E"/>
    <w:rsid w:val="00A42DF4"/>
    <w:rsid w:val="00A468A9"/>
    <w:rsid w:val="00A46FC2"/>
    <w:rsid w:val="00A476C0"/>
    <w:rsid w:val="00A51EE2"/>
    <w:rsid w:val="00A541D0"/>
    <w:rsid w:val="00A554AD"/>
    <w:rsid w:val="00A56435"/>
    <w:rsid w:val="00A5762C"/>
    <w:rsid w:val="00A62D1F"/>
    <w:rsid w:val="00A655CC"/>
    <w:rsid w:val="00A66A15"/>
    <w:rsid w:val="00A74CBD"/>
    <w:rsid w:val="00A7597B"/>
    <w:rsid w:val="00A761AA"/>
    <w:rsid w:val="00A852F8"/>
    <w:rsid w:val="00A8610E"/>
    <w:rsid w:val="00A9073A"/>
    <w:rsid w:val="00A91A71"/>
    <w:rsid w:val="00A948B7"/>
    <w:rsid w:val="00A9497D"/>
    <w:rsid w:val="00A9565B"/>
    <w:rsid w:val="00A95B4B"/>
    <w:rsid w:val="00A95D24"/>
    <w:rsid w:val="00A96AF5"/>
    <w:rsid w:val="00AA0347"/>
    <w:rsid w:val="00AB01BE"/>
    <w:rsid w:val="00AB032D"/>
    <w:rsid w:val="00AB1C8D"/>
    <w:rsid w:val="00AB2920"/>
    <w:rsid w:val="00AB40B1"/>
    <w:rsid w:val="00AB7F0C"/>
    <w:rsid w:val="00AC08FA"/>
    <w:rsid w:val="00AC106D"/>
    <w:rsid w:val="00AC2044"/>
    <w:rsid w:val="00AC20EF"/>
    <w:rsid w:val="00AC35D0"/>
    <w:rsid w:val="00AC5056"/>
    <w:rsid w:val="00AC5FEA"/>
    <w:rsid w:val="00AC65A5"/>
    <w:rsid w:val="00AC6AE8"/>
    <w:rsid w:val="00AC7FBB"/>
    <w:rsid w:val="00AD0B8D"/>
    <w:rsid w:val="00AD2319"/>
    <w:rsid w:val="00AD505B"/>
    <w:rsid w:val="00AD538E"/>
    <w:rsid w:val="00AE0D69"/>
    <w:rsid w:val="00AE63EF"/>
    <w:rsid w:val="00AE68C3"/>
    <w:rsid w:val="00AF25B6"/>
    <w:rsid w:val="00AF47D0"/>
    <w:rsid w:val="00B00638"/>
    <w:rsid w:val="00B06B9A"/>
    <w:rsid w:val="00B07F11"/>
    <w:rsid w:val="00B10122"/>
    <w:rsid w:val="00B13250"/>
    <w:rsid w:val="00B146AB"/>
    <w:rsid w:val="00B16DD9"/>
    <w:rsid w:val="00B2034C"/>
    <w:rsid w:val="00B216DB"/>
    <w:rsid w:val="00B21A76"/>
    <w:rsid w:val="00B22312"/>
    <w:rsid w:val="00B239DC"/>
    <w:rsid w:val="00B317F5"/>
    <w:rsid w:val="00B31D69"/>
    <w:rsid w:val="00B32FC5"/>
    <w:rsid w:val="00B3310B"/>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523"/>
    <w:rsid w:val="00B95FB4"/>
    <w:rsid w:val="00B9713B"/>
    <w:rsid w:val="00B97A1A"/>
    <w:rsid w:val="00BA4D09"/>
    <w:rsid w:val="00BA723B"/>
    <w:rsid w:val="00BB4E11"/>
    <w:rsid w:val="00BC1025"/>
    <w:rsid w:val="00BC59E3"/>
    <w:rsid w:val="00BC62BF"/>
    <w:rsid w:val="00BD0AB5"/>
    <w:rsid w:val="00BD7CF0"/>
    <w:rsid w:val="00BE0E55"/>
    <w:rsid w:val="00BE1CFA"/>
    <w:rsid w:val="00BE2C23"/>
    <w:rsid w:val="00BE2E41"/>
    <w:rsid w:val="00BF3C5F"/>
    <w:rsid w:val="00BF3F7C"/>
    <w:rsid w:val="00BF3FD1"/>
    <w:rsid w:val="00BF3FF7"/>
    <w:rsid w:val="00BF4626"/>
    <w:rsid w:val="00BF5B4E"/>
    <w:rsid w:val="00BF5CC5"/>
    <w:rsid w:val="00C03CEA"/>
    <w:rsid w:val="00C04CFA"/>
    <w:rsid w:val="00C05092"/>
    <w:rsid w:val="00C12D2A"/>
    <w:rsid w:val="00C15CAB"/>
    <w:rsid w:val="00C17225"/>
    <w:rsid w:val="00C2488A"/>
    <w:rsid w:val="00C25A88"/>
    <w:rsid w:val="00C26232"/>
    <w:rsid w:val="00C30543"/>
    <w:rsid w:val="00C334FA"/>
    <w:rsid w:val="00C36FD2"/>
    <w:rsid w:val="00C4431D"/>
    <w:rsid w:val="00C4665D"/>
    <w:rsid w:val="00C4735A"/>
    <w:rsid w:val="00C47B70"/>
    <w:rsid w:val="00C54A8A"/>
    <w:rsid w:val="00C54D21"/>
    <w:rsid w:val="00C601A7"/>
    <w:rsid w:val="00C60D1A"/>
    <w:rsid w:val="00C70C3A"/>
    <w:rsid w:val="00C75EDD"/>
    <w:rsid w:val="00C80457"/>
    <w:rsid w:val="00C80E55"/>
    <w:rsid w:val="00C85441"/>
    <w:rsid w:val="00C85D7A"/>
    <w:rsid w:val="00C86E8A"/>
    <w:rsid w:val="00C950E4"/>
    <w:rsid w:val="00C95FF9"/>
    <w:rsid w:val="00C96C2A"/>
    <w:rsid w:val="00C978E3"/>
    <w:rsid w:val="00CA0A5C"/>
    <w:rsid w:val="00CA1CB7"/>
    <w:rsid w:val="00CA2A57"/>
    <w:rsid w:val="00CB4C6B"/>
    <w:rsid w:val="00CB5EDF"/>
    <w:rsid w:val="00CC1397"/>
    <w:rsid w:val="00CC260A"/>
    <w:rsid w:val="00CC39C7"/>
    <w:rsid w:val="00CC5766"/>
    <w:rsid w:val="00CC6699"/>
    <w:rsid w:val="00CD155D"/>
    <w:rsid w:val="00CD4BE0"/>
    <w:rsid w:val="00CD6879"/>
    <w:rsid w:val="00CD6AB6"/>
    <w:rsid w:val="00CD7536"/>
    <w:rsid w:val="00CE01E0"/>
    <w:rsid w:val="00CE05AD"/>
    <w:rsid w:val="00CE0CC9"/>
    <w:rsid w:val="00CE389F"/>
    <w:rsid w:val="00CE404C"/>
    <w:rsid w:val="00CE71CC"/>
    <w:rsid w:val="00CF1E52"/>
    <w:rsid w:val="00CF1FC0"/>
    <w:rsid w:val="00CF453E"/>
    <w:rsid w:val="00CF6047"/>
    <w:rsid w:val="00D02F5C"/>
    <w:rsid w:val="00D076B0"/>
    <w:rsid w:val="00D1388D"/>
    <w:rsid w:val="00D2130B"/>
    <w:rsid w:val="00D21BEB"/>
    <w:rsid w:val="00D21D35"/>
    <w:rsid w:val="00D2279C"/>
    <w:rsid w:val="00D2493E"/>
    <w:rsid w:val="00D24D1D"/>
    <w:rsid w:val="00D26814"/>
    <w:rsid w:val="00D26896"/>
    <w:rsid w:val="00D26BCF"/>
    <w:rsid w:val="00D30D0D"/>
    <w:rsid w:val="00D31BDD"/>
    <w:rsid w:val="00D31CBC"/>
    <w:rsid w:val="00D3266F"/>
    <w:rsid w:val="00D3554B"/>
    <w:rsid w:val="00D3630A"/>
    <w:rsid w:val="00D41609"/>
    <w:rsid w:val="00D42455"/>
    <w:rsid w:val="00D42D20"/>
    <w:rsid w:val="00D50B0D"/>
    <w:rsid w:val="00D5284F"/>
    <w:rsid w:val="00D52C9D"/>
    <w:rsid w:val="00D53D48"/>
    <w:rsid w:val="00D55586"/>
    <w:rsid w:val="00D568D8"/>
    <w:rsid w:val="00D63BFA"/>
    <w:rsid w:val="00D64110"/>
    <w:rsid w:val="00D6422F"/>
    <w:rsid w:val="00D6623A"/>
    <w:rsid w:val="00D67A65"/>
    <w:rsid w:val="00D704DD"/>
    <w:rsid w:val="00D706B5"/>
    <w:rsid w:val="00D709AF"/>
    <w:rsid w:val="00D72928"/>
    <w:rsid w:val="00D806CB"/>
    <w:rsid w:val="00D81610"/>
    <w:rsid w:val="00D85B36"/>
    <w:rsid w:val="00D85D29"/>
    <w:rsid w:val="00D864B9"/>
    <w:rsid w:val="00D87FF5"/>
    <w:rsid w:val="00D91658"/>
    <w:rsid w:val="00D94962"/>
    <w:rsid w:val="00D971AA"/>
    <w:rsid w:val="00D97F97"/>
    <w:rsid w:val="00DA4F93"/>
    <w:rsid w:val="00DA72DB"/>
    <w:rsid w:val="00DA7804"/>
    <w:rsid w:val="00DB2555"/>
    <w:rsid w:val="00DB36B5"/>
    <w:rsid w:val="00DB4286"/>
    <w:rsid w:val="00DB46FA"/>
    <w:rsid w:val="00DB55E7"/>
    <w:rsid w:val="00DB76A2"/>
    <w:rsid w:val="00DC0B3B"/>
    <w:rsid w:val="00DC2126"/>
    <w:rsid w:val="00DC22CC"/>
    <w:rsid w:val="00DC45AD"/>
    <w:rsid w:val="00DC4C4F"/>
    <w:rsid w:val="00DC7B3B"/>
    <w:rsid w:val="00DD1140"/>
    <w:rsid w:val="00DD2098"/>
    <w:rsid w:val="00DD51ED"/>
    <w:rsid w:val="00DD7403"/>
    <w:rsid w:val="00DE11C3"/>
    <w:rsid w:val="00DE3457"/>
    <w:rsid w:val="00DE364F"/>
    <w:rsid w:val="00DE5508"/>
    <w:rsid w:val="00DE65D3"/>
    <w:rsid w:val="00DF222F"/>
    <w:rsid w:val="00DF35EF"/>
    <w:rsid w:val="00DF7FB6"/>
    <w:rsid w:val="00E0019F"/>
    <w:rsid w:val="00E13B94"/>
    <w:rsid w:val="00E14646"/>
    <w:rsid w:val="00E15DFA"/>
    <w:rsid w:val="00E2099E"/>
    <w:rsid w:val="00E21255"/>
    <w:rsid w:val="00E217A2"/>
    <w:rsid w:val="00E22291"/>
    <w:rsid w:val="00E24093"/>
    <w:rsid w:val="00E26529"/>
    <w:rsid w:val="00E26FB1"/>
    <w:rsid w:val="00E344C0"/>
    <w:rsid w:val="00E35D89"/>
    <w:rsid w:val="00E36C0D"/>
    <w:rsid w:val="00E370FC"/>
    <w:rsid w:val="00E3783D"/>
    <w:rsid w:val="00E435CF"/>
    <w:rsid w:val="00E46DA7"/>
    <w:rsid w:val="00E5351C"/>
    <w:rsid w:val="00E54857"/>
    <w:rsid w:val="00E56277"/>
    <w:rsid w:val="00E602BF"/>
    <w:rsid w:val="00E60BDC"/>
    <w:rsid w:val="00E61AEF"/>
    <w:rsid w:val="00E62141"/>
    <w:rsid w:val="00E65B12"/>
    <w:rsid w:val="00E67418"/>
    <w:rsid w:val="00E73E70"/>
    <w:rsid w:val="00E744DC"/>
    <w:rsid w:val="00E813BF"/>
    <w:rsid w:val="00E851B0"/>
    <w:rsid w:val="00E85264"/>
    <w:rsid w:val="00E85973"/>
    <w:rsid w:val="00E934A0"/>
    <w:rsid w:val="00E9575E"/>
    <w:rsid w:val="00EA2783"/>
    <w:rsid w:val="00EA39C3"/>
    <w:rsid w:val="00EB143C"/>
    <w:rsid w:val="00EB2F10"/>
    <w:rsid w:val="00EC1E0E"/>
    <w:rsid w:val="00EC2CF0"/>
    <w:rsid w:val="00EC79DD"/>
    <w:rsid w:val="00ED488E"/>
    <w:rsid w:val="00ED5E0C"/>
    <w:rsid w:val="00ED5E14"/>
    <w:rsid w:val="00EE11B4"/>
    <w:rsid w:val="00EE12A9"/>
    <w:rsid w:val="00EE3B2E"/>
    <w:rsid w:val="00EE4CA2"/>
    <w:rsid w:val="00EE6CC3"/>
    <w:rsid w:val="00EF0413"/>
    <w:rsid w:val="00EF05F6"/>
    <w:rsid w:val="00EF0D4E"/>
    <w:rsid w:val="00EF1F94"/>
    <w:rsid w:val="00EF4060"/>
    <w:rsid w:val="00EF540A"/>
    <w:rsid w:val="00F02981"/>
    <w:rsid w:val="00F0330D"/>
    <w:rsid w:val="00F05FC0"/>
    <w:rsid w:val="00F074BA"/>
    <w:rsid w:val="00F115C0"/>
    <w:rsid w:val="00F13992"/>
    <w:rsid w:val="00F15F13"/>
    <w:rsid w:val="00F201DF"/>
    <w:rsid w:val="00F20679"/>
    <w:rsid w:val="00F22C92"/>
    <w:rsid w:val="00F23A5E"/>
    <w:rsid w:val="00F30141"/>
    <w:rsid w:val="00F31A41"/>
    <w:rsid w:val="00F37C1D"/>
    <w:rsid w:val="00F40201"/>
    <w:rsid w:val="00F5100E"/>
    <w:rsid w:val="00F52ACC"/>
    <w:rsid w:val="00F53BA0"/>
    <w:rsid w:val="00F57202"/>
    <w:rsid w:val="00F67877"/>
    <w:rsid w:val="00F7048F"/>
    <w:rsid w:val="00F705C2"/>
    <w:rsid w:val="00F73A91"/>
    <w:rsid w:val="00F75948"/>
    <w:rsid w:val="00F76A51"/>
    <w:rsid w:val="00F84356"/>
    <w:rsid w:val="00F858E7"/>
    <w:rsid w:val="00F860C7"/>
    <w:rsid w:val="00F8778A"/>
    <w:rsid w:val="00F9126D"/>
    <w:rsid w:val="00F918F3"/>
    <w:rsid w:val="00FA11BB"/>
    <w:rsid w:val="00FA1772"/>
    <w:rsid w:val="00FA1B4F"/>
    <w:rsid w:val="00FA69AF"/>
    <w:rsid w:val="00FA7355"/>
    <w:rsid w:val="00FB06D0"/>
    <w:rsid w:val="00FB434B"/>
    <w:rsid w:val="00FB64B6"/>
    <w:rsid w:val="00FB6D3F"/>
    <w:rsid w:val="00FB7C0F"/>
    <w:rsid w:val="00FB7E45"/>
    <w:rsid w:val="00FC0526"/>
    <w:rsid w:val="00FC19FD"/>
    <w:rsid w:val="00FC61D2"/>
    <w:rsid w:val="00FC6C3D"/>
    <w:rsid w:val="00FD13AB"/>
    <w:rsid w:val="00FD2271"/>
    <w:rsid w:val="00FD2816"/>
    <w:rsid w:val="00FD2849"/>
    <w:rsid w:val="00FD3B79"/>
    <w:rsid w:val="00FD67AF"/>
    <w:rsid w:val="00FD6EDF"/>
    <w:rsid w:val="00FD76CA"/>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customStyle="1" w:styleId="pf0">
    <w:name w:val="pf0"/>
    <w:basedOn w:val="Normal"/>
    <w:rsid w:val="00A7597B"/>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A7597B"/>
    <w:rPr>
      <w:rFonts w:ascii="Segoe UI" w:hAnsi="Segoe UI" w:cs="Segoe UI" w:hint="default"/>
      <w:sz w:val="18"/>
      <w:szCs w:val="18"/>
    </w:rPr>
  </w:style>
  <w:style w:type="character" w:customStyle="1" w:styleId="cf11">
    <w:name w:val="cf11"/>
    <w:basedOn w:val="DefaultParagraphFont"/>
    <w:rsid w:val="00A759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2178836">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1917397963">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1940</Words>
  <Characters>10231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2024-06-26T17:36:00Z</dcterms:created>
  <dcterms:modified xsi:type="dcterms:W3CDTF">2024-06-28T13:57:00Z</dcterms:modified>
</cp:coreProperties>
</file>